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2EA2A" w14:textId="77777777" w:rsidR="00A5258F" w:rsidRPr="00355727" w:rsidRDefault="00A5258F" w:rsidP="00355727">
      <w:pPr>
        <w:pStyle w:val="Title"/>
        <w:rPr>
          <w:b w:val="0"/>
        </w:rPr>
      </w:pPr>
      <w:bookmarkStart w:id="0" w:name="_Toc453677207"/>
      <w:bookmarkStart w:id="1" w:name="_Toc453681691"/>
      <w:r w:rsidRPr="009B1FF8">
        <w:t>Manchester Pay and Benefits Agreement</w:t>
      </w:r>
      <w:bookmarkEnd w:id="0"/>
      <w:bookmarkEnd w:id="1"/>
      <w:r w:rsidRPr="009B1FF8">
        <w:t xml:space="preserve"> </w:t>
      </w:r>
    </w:p>
    <w:p w14:paraId="4CCE2705" w14:textId="77777777" w:rsidR="007A09BF" w:rsidRPr="00402334" w:rsidRDefault="007A09BF" w:rsidP="00402334">
      <w:pPr>
        <w:rPr>
          <w:rFonts w:ascii="Arial" w:hAnsi="Arial" w:cs="Arial"/>
          <w:sz w:val="16"/>
          <w:szCs w:val="16"/>
        </w:rPr>
      </w:pPr>
    </w:p>
    <w:p w14:paraId="1BBBDBE3" w14:textId="77777777" w:rsidR="00A5258F" w:rsidRPr="009B1FF8" w:rsidRDefault="00A5258F" w:rsidP="00355727">
      <w:pPr>
        <w:pStyle w:val="Heading1"/>
      </w:pPr>
      <w:bookmarkStart w:id="2" w:name="_Toc453677208"/>
      <w:bookmarkStart w:id="3" w:name="_Ref453680580"/>
      <w:bookmarkStart w:id="4" w:name="_Toc453681692"/>
      <w:r w:rsidRPr="009B1FF8">
        <w:t>Introduction</w:t>
      </w:r>
      <w:bookmarkEnd w:id="2"/>
      <w:bookmarkEnd w:id="3"/>
      <w:bookmarkEnd w:id="4"/>
    </w:p>
    <w:p w14:paraId="10EF4A9E" w14:textId="77777777" w:rsidR="00F86760" w:rsidRPr="00355727" w:rsidRDefault="00F86760" w:rsidP="00355727">
      <w:pPr>
        <w:pStyle w:val="Heading1"/>
        <w:numPr>
          <w:ilvl w:val="0"/>
          <w:numId w:val="0"/>
        </w:numPr>
        <w:sectPr w:rsidR="00F86760" w:rsidRPr="00355727" w:rsidSect="00D64865">
          <w:footerReference w:type="default" r:id="rId11"/>
          <w:pgSz w:w="11906" w:h="16838"/>
          <w:pgMar w:top="1134" w:right="1134" w:bottom="1134" w:left="1134" w:header="709" w:footer="709" w:gutter="0"/>
          <w:cols w:space="708"/>
          <w:docGrid w:linePitch="360"/>
        </w:sectPr>
      </w:pPr>
      <w:bookmarkStart w:id="5" w:name="_Ref453680385"/>
    </w:p>
    <w:bookmarkEnd w:id="5"/>
    <w:p w14:paraId="470E36E3" w14:textId="77777777" w:rsidR="00A5258F" w:rsidRPr="00433F40" w:rsidRDefault="00A5258F" w:rsidP="003D0C2F">
      <w:pPr>
        <w:spacing w:before="120"/>
        <w:rPr>
          <w:rFonts w:ascii="Arial" w:hAnsi="Arial" w:cs="Arial"/>
          <w:sz w:val="20"/>
        </w:rPr>
      </w:pPr>
      <w:r w:rsidRPr="00F70DFE">
        <w:rPr>
          <w:rFonts w:ascii="Arial" w:hAnsi="Arial" w:cs="Arial"/>
          <w:sz w:val="20"/>
        </w:rPr>
        <w:t>This is an agreement between UNITE – The Union (the Union) and Fujitsu Services</w:t>
      </w:r>
      <w:r w:rsidR="008F09CD">
        <w:rPr>
          <w:rFonts w:ascii="Arial" w:hAnsi="Arial" w:cs="Arial"/>
          <w:sz w:val="20"/>
        </w:rPr>
        <w:t xml:space="preserve"> Limited</w:t>
      </w:r>
      <w:r w:rsidRPr="00F70DFE">
        <w:rPr>
          <w:rFonts w:ascii="Arial" w:hAnsi="Arial" w:cs="Arial"/>
          <w:sz w:val="20"/>
        </w:rPr>
        <w:t xml:space="preserve"> (the Company) covering pay and benefits for the Company’s employees in the Manchester bargaining unit defined in the Recognition </w:t>
      </w:r>
      <w:r w:rsidRPr="00433F40">
        <w:rPr>
          <w:rFonts w:ascii="Arial" w:hAnsi="Arial" w:cs="Arial"/>
          <w:sz w:val="20"/>
        </w:rPr>
        <w:t>Agreement between the parties.</w:t>
      </w:r>
    </w:p>
    <w:p w14:paraId="075C71BE" w14:textId="77777777" w:rsidR="00FB4A84" w:rsidRDefault="00A5258F" w:rsidP="003D0C2F">
      <w:pPr>
        <w:spacing w:before="120"/>
        <w:rPr>
          <w:rFonts w:ascii="Arial" w:hAnsi="Arial" w:cs="Arial"/>
          <w:sz w:val="20"/>
        </w:rPr>
      </w:pPr>
      <w:r w:rsidRPr="008545B1">
        <w:rPr>
          <w:rFonts w:ascii="Arial" w:hAnsi="Arial" w:cs="Arial"/>
          <w:sz w:val="20"/>
        </w:rPr>
        <w:t xml:space="preserve">The intention is to consolidate in one place as many as possible of the agreed elements affecting people in the bargaining unit, to provide more clarity for managers, employees and </w:t>
      </w:r>
      <w:r w:rsidR="008F09CD">
        <w:rPr>
          <w:rFonts w:ascii="Arial" w:hAnsi="Arial" w:cs="Arial"/>
          <w:sz w:val="20"/>
        </w:rPr>
        <w:t>R</w:t>
      </w:r>
      <w:r w:rsidRPr="008545B1">
        <w:rPr>
          <w:rFonts w:ascii="Arial" w:hAnsi="Arial" w:cs="Arial"/>
          <w:sz w:val="20"/>
        </w:rPr>
        <w:t>ep</w:t>
      </w:r>
      <w:r w:rsidR="008F09CD">
        <w:rPr>
          <w:rFonts w:ascii="Arial" w:hAnsi="Arial" w:cs="Arial"/>
          <w:sz w:val="20"/>
        </w:rPr>
        <w:t>resentative</w:t>
      </w:r>
      <w:r w:rsidRPr="008545B1">
        <w:rPr>
          <w:rFonts w:ascii="Arial" w:hAnsi="Arial" w:cs="Arial"/>
          <w:sz w:val="20"/>
        </w:rPr>
        <w:t>s.  The aim is also to make the process of discussing annual pay reviews more efficient.</w:t>
      </w:r>
    </w:p>
    <w:p w14:paraId="05B3035E" w14:textId="4123D243" w:rsidR="00821B98" w:rsidRPr="00355727" w:rsidRDefault="00A5258F" w:rsidP="003D0C2F">
      <w:pPr>
        <w:spacing w:before="120"/>
        <w:rPr>
          <w:rFonts w:ascii="Arial" w:hAnsi="Arial"/>
        </w:rPr>
      </w:pPr>
      <w:r w:rsidRPr="008545B1">
        <w:rPr>
          <w:rFonts w:ascii="Arial" w:hAnsi="Arial" w:cs="Arial"/>
          <w:sz w:val="20"/>
        </w:rPr>
        <w:t xml:space="preserve">Sections </w:t>
      </w:r>
      <w:r w:rsidR="00030757">
        <w:rPr>
          <w:rFonts w:ascii="Arial" w:hAnsi="Arial" w:cs="Arial"/>
          <w:sz w:val="20"/>
        </w:rPr>
        <w:fldChar w:fldCharType="begin"/>
      </w:r>
      <w:r w:rsidR="00030757">
        <w:rPr>
          <w:rFonts w:ascii="Arial" w:hAnsi="Arial" w:cs="Arial"/>
          <w:sz w:val="20"/>
        </w:rPr>
        <w:instrText xml:space="preserve"> REF _Ref453680191 \r \h </w:instrText>
      </w:r>
      <w:r w:rsidR="00030757">
        <w:rPr>
          <w:rFonts w:ascii="Arial" w:hAnsi="Arial" w:cs="Arial"/>
          <w:sz w:val="20"/>
        </w:rPr>
      </w:r>
      <w:r w:rsidR="00030757">
        <w:rPr>
          <w:rFonts w:ascii="Arial" w:hAnsi="Arial" w:cs="Arial"/>
          <w:sz w:val="20"/>
        </w:rPr>
        <w:fldChar w:fldCharType="separate"/>
      </w:r>
      <w:r w:rsidR="007145D6">
        <w:rPr>
          <w:rFonts w:ascii="Arial" w:hAnsi="Arial" w:cs="Arial"/>
          <w:sz w:val="20"/>
        </w:rPr>
        <w:t>3</w:t>
      </w:r>
      <w:r w:rsidR="00030757">
        <w:rPr>
          <w:rFonts w:ascii="Arial" w:hAnsi="Arial" w:cs="Arial"/>
          <w:sz w:val="20"/>
        </w:rPr>
        <w:fldChar w:fldCharType="end"/>
      </w:r>
      <w:r w:rsidR="00030757">
        <w:rPr>
          <w:rFonts w:ascii="Arial" w:hAnsi="Arial" w:cs="Arial"/>
          <w:sz w:val="20"/>
        </w:rPr>
        <w:t xml:space="preserve"> to </w:t>
      </w:r>
      <w:r w:rsidR="006F798C">
        <w:rPr>
          <w:rFonts w:ascii="Arial" w:hAnsi="Arial" w:cs="Arial"/>
          <w:sz w:val="20"/>
        </w:rPr>
        <w:fldChar w:fldCharType="begin"/>
      </w:r>
      <w:r w:rsidR="006F798C">
        <w:rPr>
          <w:rFonts w:ascii="Arial" w:hAnsi="Arial" w:cs="Arial"/>
          <w:sz w:val="20"/>
        </w:rPr>
        <w:instrText xml:space="preserve"> REF _Ref453680468 \r \h </w:instrText>
      </w:r>
      <w:r w:rsidR="006F798C">
        <w:rPr>
          <w:rFonts w:ascii="Arial" w:hAnsi="Arial" w:cs="Arial"/>
          <w:sz w:val="20"/>
        </w:rPr>
      </w:r>
      <w:r w:rsidR="006F798C">
        <w:rPr>
          <w:rFonts w:ascii="Arial" w:hAnsi="Arial" w:cs="Arial"/>
          <w:sz w:val="20"/>
        </w:rPr>
        <w:fldChar w:fldCharType="separate"/>
      </w:r>
      <w:r w:rsidR="007145D6">
        <w:rPr>
          <w:rFonts w:ascii="Arial" w:hAnsi="Arial" w:cs="Arial"/>
          <w:sz w:val="20"/>
        </w:rPr>
        <w:t>16</w:t>
      </w:r>
      <w:r w:rsidR="006F798C">
        <w:rPr>
          <w:rFonts w:ascii="Arial" w:hAnsi="Arial" w:cs="Arial"/>
          <w:sz w:val="20"/>
        </w:rPr>
        <w:fldChar w:fldCharType="end"/>
      </w:r>
      <w:r w:rsidR="00425E9C" w:rsidRPr="008545B1">
        <w:rPr>
          <w:rFonts w:ascii="Arial" w:hAnsi="Arial" w:cs="Arial"/>
          <w:sz w:val="20"/>
        </w:rPr>
        <w:t xml:space="preserve"> </w:t>
      </w:r>
      <w:r w:rsidR="00FC72FA">
        <w:rPr>
          <w:rFonts w:ascii="Arial" w:hAnsi="Arial" w:cs="Arial"/>
          <w:sz w:val="20"/>
        </w:rPr>
        <w:t>and Appendices 4</w:t>
      </w:r>
      <w:r w:rsidR="00030757">
        <w:rPr>
          <w:rFonts w:ascii="Arial" w:hAnsi="Arial" w:cs="Arial"/>
          <w:sz w:val="20"/>
        </w:rPr>
        <w:t>-</w:t>
      </w:r>
      <w:r w:rsidR="00FC72FA">
        <w:rPr>
          <w:rFonts w:ascii="Arial" w:hAnsi="Arial" w:cs="Arial"/>
          <w:sz w:val="20"/>
        </w:rPr>
        <w:t xml:space="preserve">6 </w:t>
      </w:r>
      <w:r w:rsidRPr="008545B1">
        <w:rPr>
          <w:rFonts w:ascii="Arial" w:hAnsi="Arial" w:cs="Arial"/>
          <w:sz w:val="20"/>
        </w:rPr>
        <w:t xml:space="preserve">are ongoing points of agreement.  </w:t>
      </w:r>
      <w:r w:rsidR="00297AE9">
        <w:rPr>
          <w:rFonts w:ascii="Arial" w:hAnsi="Arial" w:cs="Arial"/>
          <w:sz w:val="20"/>
        </w:rPr>
        <w:t>A</w:t>
      </w:r>
      <w:r w:rsidRPr="008545B1">
        <w:rPr>
          <w:rFonts w:ascii="Arial" w:hAnsi="Arial" w:cs="Arial"/>
          <w:sz w:val="20"/>
        </w:rPr>
        <w:t xml:space="preserve">ppendices </w:t>
      </w:r>
      <w:r w:rsidR="00297AE9">
        <w:rPr>
          <w:rFonts w:ascii="Arial" w:hAnsi="Arial" w:cs="Arial"/>
          <w:sz w:val="20"/>
        </w:rPr>
        <w:t>1-3 include</w:t>
      </w:r>
      <w:r w:rsidRPr="008545B1">
        <w:rPr>
          <w:rFonts w:ascii="Arial" w:hAnsi="Arial" w:cs="Arial"/>
          <w:sz w:val="20"/>
        </w:rPr>
        <w:t xml:space="preserve"> elements specific to the </w:t>
      </w:r>
      <w:r w:rsidR="0041490D">
        <w:rPr>
          <w:rFonts w:ascii="Arial" w:hAnsi="Arial" w:cs="Arial"/>
          <w:sz w:val="20"/>
        </w:rPr>
        <w:t>latest</w:t>
      </w:r>
      <w:r w:rsidR="0041490D" w:rsidRPr="00F70DFE">
        <w:rPr>
          <w:rFonts w:ascii="Arial" w:hAnsi="Arial" w:cs="Arial"/>
          <w:sz w:val="20"/>
        </w:rPr>
        <w:t xml:space="preserve"> </w:t>
      </w:r>
      <w:r w:rsidRPr="00F70DFE">
        <w:rPr>
          <w:rFonts w:ascii="Arial" w:hAnsi="Arial" w:cs="Arial"/>
          <w:sz w:val="20"/>
        </w:rPr>
        <w:t xml:space="preserve">pay </w:t>
      </w:r>
      <w:r w:rsidR="008A7A31">
        <w:rPr>
          <w:rFonts w:ascii="Arial" w:hAnsi="Arial" w:cs="Arial"/>
          <w:sz w:val="20"/>
        </w:rPr>
        <w:t>review.</w:t>
      </w:r>
    </w:p>
    <w:p w14:paraId="3F94D323" w14:textId="77777777" w:rsidR="00821B98" w:rsidRPr="007A09BF" w:rsidRDefault="00821B98" w:rsidP="003D0C2F">
      <w:pPr>
        <w:spacing w:before="120"/>
        <w:rPr>
          <w:rFonts w:ascii="Arial" w:hAnsi="Arial" w:cs="Arial"/>
        </w:rPr>
      </w:pPr>
    </w:p>
    <w:p w14:paraId="4B74C313" w14:textId="77777777" w:rsidR="00A5258F" w:rsidRPr="009B1FF8" w:rsidRDefault="00A5258F" w:rsidP="00355727">
      <w:pPr>
        <w:pStyle w:val="Heading1"/>
      </w:pPr>
      <w:bookmarkStart w:id="6" w:name="_Toc453677210"/>
      <w:bookmarkStart w:id="7" w:name="_Toc453681693"/>
      <w:r w:rsidRPr="009B1FF8">
        <w:t>Previous Agreements</w:t>
      </w:r>
      <w:bookmarkEnd w:id="6"/>
      <w:bookmarkEnd w:id="7"/>
    </w:p>
    <w:p w14:paraId="596C962E" w14:textId="77777777" w:rsidR="00A5258F" w:rsidRDefault="00A5258F" w:rsidP="003D0C2F">
      <w:pPr>
        <w:spacing w:before="120"/>
        <w:rPr>
          <w:rFonts w:ascii="Arial" w:hAnsi="Arial" w:cs="Arial"/>
          <w:sz w:val="20"/>
        </w:rPr>
      </w:pPr>
      <w:r w:rsidRPr="00F70DFE">
        <w:rPr>
          <w:rFonts w:ascii="Arial" w:hAnsi="Arial" w:cs="Arial"/>
          <w:sz w:val="20"/>
        </w:rPr>
        <w:t xml:space="preserve">We have built up a number of agreements over a period of years.  The intention in the medium term is that future versions of this agreement could completely replace some or all of these, allowing them to be withdrawn.  At this stage, this agreement </w:t>
      </w:r>
      <w:r w:rsidRPr="004E6C17">
        <w:rPr>
          <w:rFonts w:ascii="Arial" w:hAnsi="Arial" w:cs="Arial"/>
          <w:sz w:val="20"/>
        </w:rPr>
        <w:t>consolidates</w:t>
      </w:r>
      <w:r w:rsidR="00122492" w:rsidRPr="004E6C17">
        <w:rPr>
          <w:rFonts w:ascii="Arial" w:hAnsi="Arial" w:cs="Arial"/>
          <w:sz w:val="20"/>
        </w:rPr>
        <w:t xml:space="preserve"> and ext</w:t>
      </w:r>
      <w:r w:rsidR="00122492">
        <w:rPr>
          <w:rFonts w:ascii="Arial" w:hAnsi="Arial" w:cs="Arial"/>
          <w:sz w:val="20"/>
        </w:rPr>
        <w:t>ends</w:t>
      </w:r>
      <w:r w:rsidR="004E6C17">
        <w:rPr>
          <w:rFonts w:ascii="Arial" w:hAnsi="Arial" w:cs="Arial"/>
          <w:sz w:val="20"/>
        </w:rPr>
        <w:t>,</w:t>
      </w:r>
      <w:r w:rsidRPr="00F70DFE">
        <w:rPr>
          <w:rFonts w:ascii="Arial" w:hAnsi="Arial" w:cs="Arial"/>
          <w:sz w:val="20"/>
        </w:rPr>
        <w:t xml:space="preserve"> rather than replac</w:t>
      </w:r>
      <w:r w:rsidR="00AA74F8">
        <w:rPr>
          <w:rFonts w:ascii="Arial" w:hAnsi="Arial" w:cs="Arial"/>
          <w:sz w:val="20"/>
        </w:rPr>
        <w:t>e</w:t>
      </w:r>
      <w:r w:rsidR="00600741">
        <w:rPr>
          <w:rFonts w:ascii="Arial" w:hAnsi="Arial" w:cs="Arial"/>
          <w:sz w:val="20"/>
        </w:rPr>
        <w:t>s</w:t>
      </w:r>
      <w:r w:rsidR="00256622">
        <w:rPr>
          <w:rFonts w:ascii="Arial" w:hAnsi="Arial" w:cs="Arial"/>
          <w:sz w:val="20"/>
        </w:rPr>
        <w:t xml:space="preserve"> </w:t>
      </w:r>
      <w:r w:rsidRPr="00F70DFE">
        <w:rPr>
          <w:rFonts w:ascii="Arial" w:hAnsi="Arial" w:cs="Arial"/>
          <w:sz w:val="20"/>
        </w:rPr>
        <w:t>them.</w:t>
      </w:r>
    </w:p>
    <w:p w14:paraId="35CA3A3A" w14:textId="77777777" w:rsidR="004B4FEA" w:rsidRPr="00F70DFE" w:rsidRDefault="004B4FEA" w:rsidP="003D0C2F">
      <w:pPr>
        <w:spacing w:before="120"/>
        <w:rPr>
          <w:rFonts w:ascii="Arial" w:hAnsi="Arial" w:cs="Arial"/>
        </w:rPr>
      </w:pPr>
    </w:p>
    <w:p w14:paraId="2A28A2E8" w14:textId="77777777" w:rsidR="00A5258F" w:rsidRPr="00F70DFE" w:rsidRDefault="00A5258F" w:rsidP="006F798C">
      <w:pPr>
        <w:pStyle w:val="Heading1"/>
      </w:pPr>
      <w:bookmarkStart w:id="8" w:name="_Toc453677211"/>
      <w:bookmarkStart w:id="9" w:name="_Ref453680191"/>
      <w:bookmarkStart w:id="10" w:name="_Ref453680919"/>
      <w:bookmarkStart w:id="11" w:name="_Ref453680925"/>
      <w:bookmarkStart w:id="12" w:name="_Ref453680938"/>
      <w:bookmarkStart w:id="13" w:name="_Ref453680942"/>
      <w:bookmarkStart w:id="14" w:name="_Toc453681694"/>
      <w:r w:rsidRPr="00F70DFE">
        <w:t>Pay Systems</w:t>
      </w:r>
      <w:bookmarkEnd w:id="8"/>
      <w:bookmarkEnd w:id="9"/>
      <w:bookmarkEnd w:id="10"/>
      <w:bookmarkEnd w:id="11"/>
      <w:bookmarkEnd w:id="12"/>
      <w:bookmarkEnd w:id="13"/>
      <w:bookmarkEnd w:id="14"/>
    </w:p>
    <w:p w14:paraId="73FE5DF8" w14:textId="77777777" w:rsidR="00A5258F" w:rsidRDefault="00A5258F" w:rsidP="008C36FE">
      <w:pPr>
        <w:spacing w:before="120"/>
        <w:rPr>
          <w:rFonts w:ascii="Arial" w:hAnsi="Arial" w:cs="Arial"/>
          <w:color w:val="FF0000"/>
          <w:sz w:val="20"/>
        </w:rPr>
      </w:pPr>
      <w:r w:rsidRPr="00F70DFE">
        <w:rPr>
          <w:rFonts w:ascii="Arial" w:hAnsi="Arial" w:cs="Arial"/>
          <w:sz w:val="20"/>
        </w:rPr>
        <w:t xml:space="preserve">Employees </w:t>
      </w:r>
      <w:proofErr w:type="gramStart"/>
      <w:r w:rsidRPr="00F70DFE">
        <w:rPr>
          <w:rFonts w:ascii="Arial" w:hAnsi="Arial" w:cs="Arial"/>
          <w:sz w:val="20"/>
        </w:rPr>
        <w:t>are managed</w:t>
      </w:r>
      <w:proofErr w:type="gramEnd"/>
      <w:r w:rsidRPr="00F70DFE">
        <w:rPr>
          <w:rFonts w:ascii="Arial" w:hAnsi="Arial" w:cs="Arial"/>
          <w:sz w:val="20"/>
        </w:rPr>
        <w:t xml:space="preserve"> on </w:t>
      </w:r>
      <w:r w:rsidR="00384D36">
        <w:rPr>
          <w:rFonts w:ascii="Arial" w:hAnsi="Arial" w:cs="Arial"/>
          <w:sz w:val="20"/>
        </w:rPr>
        <w:t>what is generally known as the medians</w:t>
      </w:r>
      <w:r w:rsidRPr="00F70DFE">
        <w:rPr>
          <w:rFonts w:ascii="Arial" w:hAnsi="Arial" w:cs="Arial"/>
          <w:sz w:val="20"/>
        </w:rPr>
        <w:t xml:space="preserve"> pay system</w:t>
      </w:r>
      <w:r w:rsidR="00384D36">
        <w:rPr>
          <w:rFonts w:ascii="Arial" w:hAnsi="Arial" w:cs="Arial"/>
          <w:sz w:val="20"/>
        </w:rPr>
        <w:t>, which is</w:t>
      </w:r>
      <w:r w:rsidRPr="00F70DFE">
        <w:rPr>
          <w:rFonts w:ascii="Arial" w:hAnsi="Arial" w:cs="Arial"/>
          <w:sz w:val="20"/>
        </w:rPr>
        <w:t xml:space="preserve"> </w:t>
      </w:r>
      <w:r w:rsidR="00384D36">
        <w:rPr>
          <w:rFonts w:ascii="Arial" w:hAnsi="Arial" w:cs="Arial"/>
          <w:sz w:val="20"/>
        </w:rPr>
        <w:t xml:space="preserve">partly </w:t>
      </w:r>
      <w:r w:rsidRPr="00F70DFE">
        <w:rPr>
          <w:rFonts w:ascii="Arial" w:hAnsi="Arial" w:cs="Arial"/>
          <w:sz w:val="20"/>
        </w:rPr>
        <w:t>based on the median pay of Fujitsu Services’ UK employees in a particular professional community role, with the following exceptions in the bargaining unit:</w:t>
      </w:r>
    </w:p>
    <w:p w14:paraId="0067DC13" w14:textId="77777777" w:rsidR="00AB055F" w:rsidRPr="008C36FE" w:rsidRDefault="00F549CB" w:rsidP="008C36FE">
      <w:pPr>
        <w:pStyle w:val="ListParagraph"/>
        <w:numPr>
          <w:ilvl w:val="0"/>
          <w:numId w:val="3"/>
        </w:numPr>
        <w:spacing w:before="120"/>
        <w:rPr>
          <w:rFonts w:ascii="Arial" w:hAnsi="Arial" w:cs="Arial"/>
          <w:sz w:val="20"/>
        </w:rPr>
      </w:pPr>
      <w:r w:rsidRPr="008C36FE">
        <w:rPr>
          <w:rFonts w:ascii="Arial" w:hAnsi="Arial" w:cs="Arial"/>
          <w:sz w:val="20"/>
        </w:rPr>
        <w:t xml:space="preserve">You are on RISE+ if your role code is TSS1, TSS2 or TSM1 and you are also in either MIS Region 1 </w:t>
      </w:r>
      <w:r w:rsidRPr="00BE5F95">
        <w:rPr>
          <w:rFonts w:ascii="Arial" w:hAnsi="Arial" w:cs="Arial"/>
          <w:sz w:val="20"/>
        </w:rPr>
        <w:t xml:space="preserve">Service Desks </w:t>
      </w:r>
      <w:r w:rsidRPr="003D2B38">
        <w:rPr>
          <w:rFonts w:ascii="Arial" w:hAnsi="Arial" w:cs="Arial"/>
          <w:sz w:val="20"/>
        </w:rPr>
        <w:t>or in SSM team T6 TA</w:t>
      </w:r>
      <w:r w:rsidR="006F3A3B" w:rsidRPr="003D2B38">
        <w:rPr>
          <w:rFonts w:ascii="Arial" w:hAnsi="Arial" w:cs="Arial"/>
          <w:sz w:val="20"/>
        </w:rPr>
        <w:t xml:space="preserve"> (</w:t>
      </w:r>
      <w:r w:rsidR="005B5864" w:rsidRPr="003D2B38">
        <w:rPr>
          <w:rFonts w:ascii="Arial" w:hAnsi="Arial" w:cs="Arial"/>
          <w:sz w:val="20"/>
        </w:rPr>
        <w:t>See</w:t>
      </w:r>
      <w:r w:rsidR="006F798C">
        <w:rPr>
          <w:rFonts w:ascii="Arial" w:hAnsi="Arial" w:cs="Arial"/>
          <w:sz w:val="20"/>
        </w:rPr>
        <w:t xml:space="preserve"> section</w:t>
      </w:r>
      <w:r w:rsidR="005B5864" w:rsidRPr="003D2B38">
        <w:rPr>
          <w:rFonts w:ascii="Arial" w:hAnsi="Arial" w:cs="Arial"/>
          <w:sz w:val="20"/>
        </w:rPr>
        <w:t xml:space="preserve"> </w:t>
      </w:r>
      <w:r w:rsidR="006F798C">
        <w:rPr>
          <w:rFonts w:ascii="Arial" w:hAnsi="Arial" w:cs="Arial"/>
          <w:sz w:val="20"/>
        </w:rPr>
        <w:fldChar w:fldCharType="begin"/>
      </w:r>
      <w:r w:rsidR="006F798C">
        <w:rPr>
          <w:rFonts w:ascii="Arial" w:hAnsi="Arial" w:cs="Arial"/>
          <w:sz w:val="20"/>
        </w:rPr>
        <w:instrText xml:space="preserve"> REF _Ref453680616 \r \h </w:instrText>
      </w:r>
      <w:r w:rsidR="006F798C">
        <w:rPr>
          <w:rFonts w:ascii="Arial" w:hAnsi="Arial" w:cs="Arial"/>
          <w:sz w:val="20"/>
        </w:rPr>
      </w:r>
      <w:r w:rsidR="006F798C">
        <w:rPr>
          <w:rFonts w:ascii="Arial" w:hAnsi="Arial" w:cs="Arial"/>
          <w:sz w:val="20"/>
        </w:rPr>
        <w:fldChar w:fldCharType="separate"/>
      </w:r>
      <w:r w:rsidR="007145D6">
        <w:rPr>
          <w:rFonts w:ascii="Arial" w:hAnsi="Arial" w:cs="Arial"/>
          <w:sz w:val="20"/>
        </w:rPr>
        <w:t>4</w:t>
      </w:r>
      <w:r w:rsidR="006F798C">
        <w:rPr>
          <w:rFonts w:ascii="Arial" w:hAnsi="Arial" w:cs="Arial"/>
          <w:sz w:val="20"/>
        </w:rPr>
        <w:fldChar w:fldCharType="end"/>
      </w:r>
      <w:r w:rsidR="006F798C">
        <w:rPr>
          <w:rFonts w:ascii="Arial" w:hAnsi="Arial" w:cs="Arial"/>
          <w:sz w:val="20"/>
        </w:rPr>
        <w:t xml:space="preserve"> </w:t>
      </w:r>
      <w:r w:rsidR="005B5864" w:rsidRPr="003D2B38">
        <w:rPr>
          <w:rFonts w:ascii="Arial" w:hAnsi="Arial" w:cs="Arial"/>
          <w:sz w:val="20"/>
        </w:rPr>
        <w:t>and</w:t>
      </w:r>
      <w:r w:rsidR="005B5864" w:rsidRPr="008C36FE">
        <w:rPr>
          <w:rFonts w:ascii="Arial" w:hAnsi="Arial" w:cs="Arial"/>
          <w:sz w:val="20"/>
        </w:rPr>
        <w:t xml:space="preserve"> Appendix 2 for more details</w:t>
      </w:r>
      <w:r w:rsidR="006F3A3B">
        <w:rPr>
          <w:rFonts w:ascii="Arial" w:hAnsi="Arial" w:cs="Arial"/>
          <w:sz w:val="20"/>
        </w:rPr>
        <w:t>)</w:t>
      </w:r>
      <w:r w:rsidR="005B5864" w:rsidRPr="008C36FE">
        <w:rPr>
          <w:rFonts w:ascii="Arial" w:hAnsi="Arial" w:cs="Arial"/>
          <w:sz w:val="20"/>
        </w:rPr>
        <w:t>.</w:t>
      </w:r>
    </w:p>
    <w:p w14:paraId="2B726473" w14:textId="77777777" w:rsidR="00A5258F" w:rsidRDefault="00A5258F" w:rsidP="00DE1A40">
      <w:pPr>
        <w:numPr>
          <w:ilvl w:val="0"/>
          <w:numId w:val="3"/>
        </w:numPr>
        <w:spacing w:before="120"/>
        <w:rPr>
          <w:rFonts w:ascii="Arial" w:hAnsi="Arial" w:cs="Arial"/>
          <w:sz w:val="20"/>
        </w:rPr>
      </w:pPr>
      <w:r w:rsidRPr="00F70DFE">
        <w:rPr>
          <w:rFonts w:ascii="Arial" w:hAnsi="Arial" w:cs="Arial"/>
          <w:sz w:val="20"/>
        </w:rPr>
        <w:t xml:space="preserve">A small number of employees have their pay managed centrally through the “Graduate” pay scheme </w:t>
      </w:r>
      <w:r w:rsidRPr="00334745">
        <w:rPr>
          <w:rFonts w:ascii="Arial" w:hAnsi="Arial" w:cs="Arial"/>
          <w:sz w:val="20"/>
        </w:rPr>
        <w:t>as part of the graduate training scheme.</w:t>
      </w:r>
      <w:r w:rsidR="008F09CD">
        <w:rPr>
          <w:rFonts w:ascii="Arial" w:hAnsi="Arial" w:cs="Arial"/>
          <w:sz w:val="20"/>
        </w:rPr>
        <w:t xml:space="preserve"> </w:t>
      </w:r>
      <w:r w:rsidR="005B5864">
        <w:rPr>
          <w:rFonts w:ascii="Arial" w:hAnsi="Arial" w:cs="Arial"/>
          <w:sz w:val="20"/>
        </w:rPr>
        <w:t>See Appendix 5 for more details.</w:t>
      </w:r>
    </w:p>
    <w:p w14:paraId="5E845550" w14:textId="77777777" w:rsidR="008F09CD" w:rsidRPr="004B4FEA" w:rsidRDefault="008F09CD" w:rsidP="00DE1A40">
      <w:pPr>
        <w:numPr>
          <w:ilvl w:val="0"/>
          <w:numId w:val="3"/>
        </w:numPr>
        <w:spacing w:before="120"/>
        <w:rPr>
          <w:rFonts w:ascii="Arial" w:hAnsi="Arial" w:cs="Arial"/>
          <w:sz w:val="20"/>
        </w:rPr>
      </w:pPr>
      <w:r w:rsidRPr="00F70DFE">
        <w:rPr>
          <w:rFonts w:ascii="Arial" w:hAnsi="Arial" w:cs="Arial"/>
          <w:sz w:val="20"/>
        </w:rPr>
        <w:t>A small number of employees have their pay managed centrally through the “</w:t>
      </w:r>
      <w:r>
        <w:rPr>
          <w:rFonts w:ascii="Arial" w:hAnsi="Arial" w:cs="Arial"/>
          <w:sz w:val="20"/>
        </w:rPr>
        <w:t>Apprentice</w:t>
      </w:r>
      <w:r w:rsidRPr="00F70DFE">
        <w:rPr>
          <w:rFonts w:ascii="Arial" w:hAnsi="Arial" w:cs="Arial"/>
          <w:sz w:val="20"/>
        </w:rPr>
        <w:t xml:space="preserve">” pay scheme </w:t>
      </w:r>
      <w:r w:rsidRPr="00334745">
        <w:rPr>
          <w:rFonts w:ascii="Arial" w:hAnsi="Arial" w:cs="Arial"/>
          <w:sz w:val="20"/>
        </w:rPr>
        <w:t xml:space="preserve">as part of the </w:t>
      </w:r>
      <w:r>
        <w:rPr>
          <w:rFonts w:ascii="Arial" w:hAnsi="Arial" w:cs="Arial"/>
          <w:sz w:val="20"/>
        </w:rPr>
        <w:t>Apprentice</w:t>
      </w:r>
      <w:r w:rsidRPr="00334745">
        <w:rPr>
          <w:rFonts w:ascii="Arial" w:hAnsi="Arial" w:cs="Arial"/>
          <w:sz w:val="20"/>
        </w:rPr>
        <w:t xml:space="preserve"> training scheme.</w:t>
      </w:r>
      <w:r>
        <w:rPr>
          <w:rFonts w:ascii="Arial" w:hAnsi="Arial" w:cs="Arial"/>
          <w:sz w:val="20"/>
        </w:rPr>
        <w:t xml:space="preserve"> </w:t>
      </w:r>
      <w:r w:rsidR="005B5864">
        <w:rPr>
          <w:rFonts w:ascii="Arial" w:hAnsi="Arial" w:cs="Arial"/>
          <w:sz w:val="20"/>
        </w:rPr>
        <w:t>See Appendix 6 for more details.</w:t>
      </w:r>
    </w:p>
    <w:p w14:paraId="15C9B582" w14:textId="77777777" w:rsidR="00A5258F" w:rsidRPr="00334745" w:rsidRDefault="00A5258F" w:rsidP="003D0C2F">
      <w:pPr>
        <w:spacing w:before="120"/>
        <w:rPr>
          <w:rFonts w:ascii="Arial" w:hAnsi="Arial" w:cs="Arial"/>
          <w:sz w:val="20"/>
        </w:rPr>
      </w:pPr>
      <w:r w:rsidRPr="00334745">
        <w:rPr>
          <w:rFonts w:ascii="Arial" w:hAnsi="Arial" w:cs="Arial"/>
          <w:sz w:val="20"/>
        </w:rPr>
        <w:t xml:space="preserve">If the Company wants to introduce any other pay systems affecting the bargaining unit, the Company will </w:t>
      </w:r>
      <w:r w:rsidR="004222F0" w:rsidRPr="00334745">
        <w:rPr>
          <w:rFonts w:ascii="Arial" w:hAnsi="Arial" w:cs="Arial"/>
          <w:sz w:val="20"/>
        </w:rPr>
        <w:t>consult</w:t>
      </w:r>
      <w:r w:rsidR="00850522" w:rsidRPr="00334745">
        <w:rPr>
          <w:rFonts w:ascii="Arial" w:hAnsi="Arial" w:cs="Arial"/>
          <w:sz w:val="20"/>
        </w:rPr>
        <w:t xml:space="preserve"> with </w:t>
      </w:r>
      <w:r w:rsidRPr="00334745">
        <w:rPr>
          <w:rFonts w:ascii="Arial" w:hAnsi="Arial" w:cs="Arial"/>
          <w:sz w:val="20"/>
        </w:rPr>
        <w:t>UNITE beforehand.</w:t>
      </w:r>
    </w:p>
    <w:p w14:paraId="7644EEBA" w14:textId="77777777" w:rsidR="00A5258F" w:rsidRDefault="00A5258F" w:rsidP="003D0C2F">
      <w:pPr>
        <w:spacing w:before="120"/>
        <w:rPr>
          <w:rFonts w:ascii="Arial" w:hAnsi="Arial" w:cs="Arial"/>
          <w:sz w:val="20"/>
        </w:rPr>
      </w:pPr>
      <w:r w:rsidRPr="008545B1">
        <w:rPr>
          <w:rFonts w:ascii="Arial" w:hAnsi="Arial" w:cs="Arial"/>
          <w:sz w:val="20"/>
        </w:rPr>
        <w:t xml:space="preserve">The Company </w:t>
      </w:r>
      <w:r w:rsidR="008545B1">
        <w:rPr>
          <w:rFonts w:ascii="Arial" w:hAnsi="Arial" w:cs="Arial"/>
          <w:sz w:val="20"/>
        </w:rPr>
        <w:t xml:space="preserve">will </w:t>
      </w:r>
      <w:r w:rsidR="008545B1" w:rsidRPr="008545B1">
        <w:rPr>
          <w:rFonts w:ascii="Arial" w:hAnsi="Arial" w:cs="Arial"/>
          <w:sz w:val="20"/>
        </w:rPr>
        <w:t xml:space="preserve">hold </w:t>
      </w:r>
      <w:r w:rsidRPr="008545B1">
        <w:rPr>
          <w:rFonts w:ascii="Arial" w:hAnsi="Arial" w:cs="Arial"/>
          <w:sz w:val="20"/>
        </w:rPr>
        <w:t>Rise+ ratings on the main HR database so that employees can view them through Self Service</w:t>
      </w:r>
      <w:r w:rsidR="00FE42B4" w:rsidRPr="008545B1">
        <w:rPr>
          <w:rFonts w:ascii="Arial" w:hAnsi="Arial" w:cs="Arial"/>
          <w:sz w:val="20"/>
        </w:rPr>
        <w:t>.</w:t>
      </w:r>
    </w:p>
    <w:p w14:paraId="4D873FBE" w14:textId="77777777" w:rsidR="004B4FEA" w:rsidRPr="00334745" w:rsidRDefault="004B4FEA" w:rsidP="003D0C2F">
      <w:pPr>
        <w:spacing w:before="120"/>
        <w:rPr>
          <w:rFonts w:ascii="Arial" w:hAnsi="Arial" w:cs="Arial"/>
        </w:rPr>
      </w:pPr>
    </w:p>
    <w:p w14:paraId="58A544B2" w14:textId="77777777" w:rsidR="00A5258F" w:rsidRPr="009B1FF8" w:rsidRDefault="00040093" w:rsidP="00355727">
      <w:pPr>
        <w:pStyle w:val="Heading1"/>
      </w:pPr>
      <w:bookmarkStart w:id="15" w:name="_Toc453677212"/>
      <w:bookmarkStart w:id="16" w:name="_Ref453680505"/>
      <w:bookmarkStart w:id="17" w:name="_Ref453680587"/>
      <w:bookmarkStart w:id="18" w:name="_Ref453680616"/>
      <w:bookmarkStart w:id="19" w:name="_Ref453680956"/>
      <w:bookmarkStart w:id="20" w:name="_Ref453680959"/>
      <w:bookmarkStart w:id="21" w:name="_Ref453681584"/>
      <w:bookmarkStart w:id="22" w:name="_Toc453681695"/>
      <w:r w:rsidRPr="009B1FF8">
        <w:t xml:space="preserve">Rise+ </w:t>
      </w:r>
      <w:r w:rsidR="00A5258F" w:rsidRPr="009B1FF8">
        <w:t>Pay System</w:t>
      </w:r>
      <w:bookmarkEnd w:id="15"/>
      <w:bookmarkEnd w:id="16"/>
      <w:bookmarkEnd w:id="17"/>
      <w:bookmarkEnd w:id="18"/>
      <w:bookmarkEnd w:id="19"/>
      <w:bookmarkEnd w:id="20"/>
      <w:bookmarkEnd w:id="21"/>
      <w:bookmarkEnd w:id="22"/>
    </w:p>
    <w:p w14:paraId="57495759" w14:textId="77777777" w:rsidR="00A5258F" w:rsidRPr="00F70DFE" w:rsidRDefault="008248AF" w:rsidP="003D0C2F">
      <w:pPr>
        <w:spacing w:before="120"/>
        <w:rPr>
          <w:rFonts w:ascii="Arial" w:hAnsi="Arial" w:cs="Arial"/>
          <w:sz w:val="20"/>
        </w:rPr>
      </w:pPr>
      <w:r>
        <w:rPr>
          <w:rFonts w:ascii="Arial" w:hAnsi="Arial" w:cs="Arial"/>
          <w:sz w:val="20"/>
        </w:rPr>
        <w:t xml:space="preserve">Rise+ </w:t>
      </w:r>
      <w:r w:rsidR="00A5258F" w:rsidRPr="00334745">
        <w:rPr>
          <w:rFonts w:ascii="Arial" w:hAnsi="Arial" w:cs="Arial"/>
          <w:sz w:val="20"/>
        </w:rPr>
        <w:t xml:space="preserve">levels </w:t>
      </w:r>
      <w:proofErr w:type="gramStart"/>
      <w:r w:rsidR="00A5258F" w:rsidRPr="00334745">
        <w:rPr>
          <w:rFonts w:ascii="Arial" w:hAnsi="Arial" w:cs="Arial"/>
          <w:sz w:val="20"/>
        </w:rPr>
        <w:t>are based</w:t>
      </w:r>
      <w:proofErr w:type="gramEnd"/>
      <w:r w:rsidR="00A5258F" w:rsidRPr="00334745">
        <w:rPr>
          <w:rFonts w:ascii="Arial" w:hAnsi="Arial" w:cs="Arial"/>
          <w:sz w:val="20"/>
        </w:rPr>
        <w:t xml:space="preserve"> on capability (including performance) as set out in the level descriptions.  An individual’s level is determined through 1:1 reviews with their manager in which their capability </w:t>
      </w:r>
      <w:proofErr w:type="gramStart"/>
      <w:r w:rsidR="00A5258F" w:rsidRPr="00334745">
        <w:rPr>
          <w:rFonts w:ascii="Arial" w:hAnsi="Arial" w:cs="Arial"/>
          <w:sz w:val="20"/>
        </w:rPr>
        <w:t>is compared</w:t>
      </w:r>
      <w:proofErr w:type="gramEnd"/>
      <w:r w:rsidR="00A5258F" w:rsidRPr="00334745">
        <w:rPr>
          <w:rFonts w:ascii="Arial" w:hAnsi="Arial" w:cs="Arial"/>
          <w:sz w:val="20"/>
        </w:rPr>
        <w:t xml:space="preserve"> against the level descriptions.  Work not being available at the level of capability of the employee’s capability is not a reason for refusing progression up the levels.  Employees </w:t>
      </w:r>
      <w:proofErr w:type="gramStart"/>
      <w:r w:rsidR="00A5258F" w:rsidRPr="00334745">
        <w:rPr>
          <w:rFonts w:ascii="Arial" w:hAnsi="Arial" w:cs="Arial"/>
          <w:sz w:val="20"/>
        </w:rPr>
        <w:t>will never be moved</w:t>
      </w:r>
      <w:proofErr w:type="gramEnd"/>
      <w:r w:rsidR="00A5258F" w:rsidRPr="00334745">
        <w:rPr>
          <w:rFonts w:ascii="Arial" w:hAnsi="Arial" w:cs="Arial"/>
          <w:sz w:val="20"/>
        </w:rPr>
        <w:t xml:space="preserve"> down their </w:t>
      </w:r>
      <w:r>
        <w:rPr>
          <w:rFonts w:ascii="Arial" w:hAnsi="Arial" w:cs="Arial"/>
          <w:sz w:val="20"/>
        </w:rPr>
        <w:t xml:space="preserve">Rise+ </w:t>
      </w:r>
      <w:r w:rsidR="00A5258F" w:rsidRPr="00334745">
        <w:rPr>
          <w:rFonts w:ascii="Arial" w:hAnsi="Arial" w:cs="Arial"/>
          <w:sz w:val="20"/>
        </w:rPr>
        <w:t>scale unless this is a disciplinary sanction.</w:t>
      </w:r>
    </w:p>
    <w:p w14:paraId="33A8E6BF"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The Company will ensure that there are </w:t>
      </w:r>
      <w:r w:rsidR="008248AF">
        <w:rPr>
          <w:rFonts w:ascii="Arial" w:hAnsi="Arial" w:cs="Arial"/>
          <w:sz w:val="20"/>
        </w:rPr>
        <w:t xml:space="preserve">“Rise+” </w:t>
      </w:r>
      <w:r w:rsidRPr="00F70DFE">
        <w:rPr>
          <w:rFonts w:ascii="Arial" w:hAnsi="Arial" w:cs="Arial"/>
          <w:sz w:val="20"/>
        </w:rPr>
        <w:t xml:space="preserve">pay scales for all Employees managed on the </w:t>
      </w:r>
      <w:r w:rsidR="008248AF">
        <w:rPr>
          <w:rFonts w:ascii="Arial" w:hAnsi="Arial" w:cs="Arial"/>
          <w:sz w:val="20"/>
        </w:rPr>
        <w:t xml:space="preserve">Rise+ </w:t>
      </w:r>
      <w:r w:rsidRPr="00F70DFE">
        <w:rPr>
          <w:rFonts w:ascii="Arial" w:hAnsi="Arial" w:cs="Arial"/>
          <w:sz w:val="20"/>
        </w:rPr>
        <w:t>pay system</w:t>
      </w:r>
      <w:r w:rsidR="008248AF">
        <w:rPr>
          <w:rFonts w:ascii="Arial" w:hAnsi="Arial" w:cs="Arial"/>
          <w:sz w:val="20"/>
        </w:rPr>
        <w:t>s</w:t>
      </w:r>
      <w:r w:rsidRPr="00F70DFE">
        <w:rPr>
          <w:rFonts w:ascii="Arial" w:hAnsi="Arial" w:cs="Arial"/>
          <w:sz w:val="20"/>
        </w:rPr>
        <w:t xml:space="preserve">.  The Company will make the capability definitions for these scales and the associated pay bands available to the </w:t>
      </w:r>
      <w:smartTag w:uri="urn:schemas-microsoft-com:office:smarttags" w:element="place">
        <w:r w:rsidRPr="00F70DFE">
          <w:rPr>
            <w:rFonts w:ascii="Arial" w:hAnsi="Arial" w:cs="Arial"/>
            <w:sz w:val="20"/>
          </w:rPr>
          <w:t>Union</w:t>
        </w:r>
      </w:smartTag>
      <w:r w:rsidRPr="00F70DFE">
        <w:rPr>
          <w:rFonts w:ascii="Arial" w:hAnsi="Arial" w:cs="Arial"/>
          <w:sz w:val="20"/>
        </w:rPr>
        <w:t>.</w:t>
      </w:r>
    </w:p>
    <w:p w14:paraId="71A8F910" w14:textId="77777777" w:rsidR="00030757" w:rsidRDefault="00B5349C" w:rsidP="006F798C">
      <w:pPr>
        <w:spacing w:before="120"/>
        <w:rPr>
          <w:rFonts w:ascii="Arial" w:hAnsi="Arial" w:cs="Arial"/>
          <w:sz w:val="20"/>
        </w:rPr>
      </w:pPr>
      <w:r w:rsidRPr="00413CC5">
        <w:rPr>
          <w:rFonts w:ascii="Arial" w:hAnsi="Arial" w:cs="Arial"/>
          <w:sz w:val="20"/>
          <w:szCs w:val="20"/>
        </w:rPr>
        <w:t>Employees will be paid no less than the lower pay comparator for their level</w:t>
      </w:r>
      <w:r w:rsidR="00030757">
        <w:rPr>
          <w:rFonts w:ascii="Arial" w:hAnsi="Arial" w:cs="Arial"/>
          <w:sz w:val="20"/>
          <w:szCs w:val="20"/>
        </w:rPr>
        <w:t>.</w:t>
      </w:r>
    </w:p>
    <w:p w14:paraId="7A67C62E" w14:textId="77777777" w:rsidR="00030757" w:rsidRPr="00355727" w:rsidRDefault="00030757" w:rsidP="00355727">
      <w:pPr>
        <w:spacing w:before="120"/>
        <w:rPr>
          <w:rFonts w:ascii="Arial" w:hAnsi="Arial"/>
          <w:sz w:val="20"/>
        </w:rPr>
      </w:pPr>
    </w:p>
    <w:p w14:paraId="7A2ADE26" w14:textId="77777777" w:rsidR="00030757" w:rsidRPr="006F798C" w:rsidRDefault="00B64770" w:rsidP="00355727">
      <w:pPr>
        <w:spacing w:before="120"/>
        <w:rPr>
          <w:rFonts w:ascii="Arial" w:hAnsi="Arial" w:cs="Arial"/>
          <w:b/>
          <w:sz w:val="20"/>
          <w:szCs w:val="20"/>
        </w:rPr>
      </w:pPr>
      <w:bookmarkStart w:id="23" w:name="_Toc453677213"/>
      <w:r w:rsidRPr="006F798C">
        <w:rPr>
          <w:rFonts w:ascii="Arial" w:hAnsi="Arial" w:cs="Arial"/>
          <w:b/>
          <w:sz w:val="20"/>
          <w:szCs w:val="20"/>
        </w:rPr>
        <w:t>The</w:t>
      </w:r>
      <w:r w:rsidR="004B4FEA" w:rsidRPr="006F798C">
        <w:rPr>
          <w:rFonts w:ascii="Arial" w:hAnsi="Arial" w:cs="Arial"/>
          <w:b/>
          <w:sz w:val="20"/>
          <w:szCs w:val="20"/>
        </w:rPr>
        <w:t xml:space="preserve"> </w:t>
      </w:r>
      <w:r w:rsidRPr="006F798C">
        <w:rPr>
          <w:rFonts w:ascii="Arial" w:hAnsi="Arial" w:cs="Arial"/>
          <w:b/>
          <w:sz w:val="20"/>
          <w:szCs w:val="20"/>
        </w:rPr>
        <w:t>Rise+ system</w:t>
      </w:r>
      <w:bookmarkEnd w:id="23"/>
    </w:p>
    <w:p w14:paraId="5999595B" w14:textId="77777777" w:rsidR="00693F73" w:rsidRPr="00040093" w:rsidRDefault="00693F73" w:rsidP="00355727">
      <w:pPr>
        <w:spacing w:before="120"/>
        <w:rPr>
          <w:rFonts w:ascii="Arial" w:hAnsi="Arial" w:cs="Arial"/>
          <w:b/>
          <w:sz w:val="20"/>
        </w:rPr>
      </w:pPr>
    </w:p>
    <w:p w14:paraId="6B05D425" w14:textId="77777777" w:rsidR="008248AF" w:rsidRDefault="008248AF" w:rsidP="00DE1A40">
      <w:pPr>
        <w:numPr>
          <w:ilvl w:val="0"/>
          <w:numId w:val="8"/>
        </w:numPr>
        <w:rPr>
          <w:rFonts w:ascii="Arial" w:hAnsi="Arial" w:cs="Arial"/>
          <w:sz w:val="20"/>
          <w:szCs w:val="20"/>
          <w:lang w:val="en-US"/>
        </w:rPr>
      </w:pPr>
      <w:r>
        <w:rPr>
          <w:rFonts w:ascii="Arial" w:hAnsi="Arial" w:cs="Arial"/>
          <w:sz w:val="20"/>
          <w:szCs w:val="20"/>
          <w:lang w:val="en-US"/>
        </w:rPr>
        <w:t>Nobody will be prevented from progressing through the structure because they have not demonstrated a capability for which their job does not require them to do the relevant task.  Such factors in the capability matrices will not be scored.</w:t>
      </w:r>
    </w:p>
    <w:p w14:paraId="59A87258"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lastRenderedPageBreak/>
        <w:t>People will not be moved down the Rise+ levels for pay purposes, even if they had changed jobs.  They will still need to be assessed against the new matrices for development purposes.</w:t>
      </w:r>
    </w:p>
    <w:p w14:paraId="2E37912E"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To encourage people to cross skill and be flexible, extra credit should be given for having capabilities from more than one Rise+ Appendix.  For example, a table could be created to set out how multiple Rise+ levels can be added together to produce a higher combined score.</w:t>
      </w:r>
      <w:r w:rsidR="009A3095">
        <w:rPr>
          <w:rFonts w:ascii="Arial" w:hAnsi="Arial" w:cs="Arial"/>
          <w:sz w:val="20"/>
          <w:szCs w:val="20"/>
          <w:lang w:val="en-US"/>
        </w:rPr>
        <w:t xml:space="preserve"> The </w:t>
      </w:r>
      <w:r w:rsidR="00E92FFA">
        <w:rPr>
          <w:rFonts w:ascii="Arial" w:hAnsi="Arial" w:cs="Arial"/>
          <w:sz w:val="20"/>
          <w:szCs w:val="20"/>
          <w:lang w:val="en-US"/>
        </w:rPr>
        <w:t>C</w:t>
      </w:r>
      <w:r w:rsidR="009A3095">
        <w:rPr>
          <w:rFonts w:ascii="Arial" w:hAnsi="Arial" w:cs="Arial"/>
          <w:sz w:val="20"/>
          <w:szCs w:val="20"/>
          <w:lang w:val="en-US"/>
        </w:rPr>
        <w:t>ompany will continue to work with Unite to consider options.</w:t>
      </w:r>
    </w:p>
    <w:p w14:paraId="24C96B2D"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It is agreed to consider how employees can be encouraged and assisted to develop skills beyond those on their current Rise+ Appendix, to make it easier to move around and cope with change.</w:t>
      </w:r>
    </w:p>
    <w:p w14:paraId="5E21728A"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At the time of moving from a job covered by one Rise+ Appendix to a job covered by another, the individual will be assessed on their old role and have a discussion about what is required on their new one.</w:t>
      </w:r>
    </w:p>
    <w:p w14:paraId="44340621"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As managers and supervisors move around, individuals have to demonstrate competencies to Fujitsu, not to a particular individual manager or supervisor.</w:t>
      </w:r>
    </w:p>
    <w:p w14:paraId="1ADBEC58"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Managers will not normally be re-assessing the basics for employees who have demonstrated a capability at a previous review</w:t>
      </w:r>
      <w:r w:rsidR="0076516B">
        <w:rPr>
          <w:rFonts w:ascii="Arial" w:hAnsi="Arial" w:cs="Arial"/>
          <w:sz w:val="20"/>
          <w:szCs w:val="20"/>
          <w:lang w:val="en-US"/>
        </w:rPr>
        <w:t>.</w:t>
      </w:r>
    </w:p>
    <w:p w14:paraId="0206A2F8" w14:textId="77777777" w:rsidR="001403DC"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 xml:space="preserve">Individuals’ Rise+ levels will be held on the HR Database and made visible to them via </w:t>
      </w:r>
      <w:r w:rsidR="00BF5691">
        <w:rPr>
          <w:rFonts w:ascii="Arial" w:hAnsi="Arial" w:cs="Arial"/>
          <w:sz w:val="20"/>
          <w:szCs w:val="20"/>
          <w:lang w:val="en-US"/>
        </w:rPr>
        <w:t>Your HR.</w:t>
      </w:r>
    </w:p>
    <w:p w14:paraId="53A6C402" w14:textId="77777777" w:rsidR="004B4FEA" w:rsidRPr="00355727" w:rsidRDefault="00040093" w:rsidP="00751BF6">
      <w:pPr>
        <w:spacing w:before="120"/>
      </w:pPr>
      <w:r>
        <w:rPr>
          <w:rFonts w:ascii="Arial" w:hAnsi="Arial" w:cs="Arial"/>
          <w:sz w:val="20"/>
        </w:rPr>
        <w:t xml:space="preserve">The pay scales for Rise+ are in Appendix 2.  </w:t>
      </w:r>
    </w:p>
    <w:p w14:paraId="3FBA583F" w14:textId="77777777" w:rsidR="004B4FEA" w:rsidRPr="00355727" w:rsidRDefault="004B4FEA" w:rsidP="005B4713">
      <w:pPr>
        <w:spacing w:before="120"/>
        <w:rPr>
          <w:rFonts w:ascii="Arial" w:hAnsi="Arial"/>
        </w:rPr>
      </w:pPr>
    </w:p>
    <w:p w14:paraId="6AD8395B" w14:textId="77777777" w:rsidR="00926427" w:rsidRPr="009B1FF8" w:rsidRDefault="00A5258F" w:rsidP="00355727">
      <w:pPr>
        <w:pStyle w:val="Heading1"/>
      </w:pPr>
      <w:bookmarkStart w:id="24" w:name="_Toc453677214"/>
      <w:bookmarkStart w:id="25" w:name="_Ref453680815"/>
      <w:bookmarkStart w:id="26" w:name="_Ref453680977"/>
      <w:bookmarkStart w:id="27" w:name="_Ref453680981"/>
      <w:bookmarkStart w:id="28" w:name="_Ref453681598"/>
      <w:bookmarkStart w:id="29" w:name="_Toc453681696"/>
      <w:r w:rsidRPr="009B1FF8">
        <w:t>Pay Comparators</w:t>
      </w:r>
      <w:bookmarkEnd w:id="24"/>
      <w:bookmarkEnd w:id="25"/>
      <w:bookmarkEnd w:id="26"/>
      <w:bookmarkEnd w:id="27"/>
      <w:bookmarkEnd w:id="28"/>
      <w:bookmarkEnd w:id="29"/>
    </w:p>
    <w:p w14:paraId="041D5B69" w14:textId="78A86F2E" w:rsidR="00BF6954" w:rsidRDefault="00926427" w:rsidP="00C75FB0">
      <w:pPr>
        <w:spacing w:before="120"/>
        <w:rPr>
          <w:rFonts w:ascii="Arial" w:hAnsi="Arial" w:cs="Arial"/>
          <w:sz w:val="20"/>
        </w:rPr>
      </w:pPr>
      <w:r w:rsidRPr="00EF2776">
        <w:rPr>
          <w:rFonts w:ascii="Arial" w:hAnsi="Arial" w:cs="Arial"/>
          <w:bCs/>
          <w:sz w:val="20"/>
          <w:szCs w:val="20"/>
        </w:rPr>
        <w:t>The Company will</w:t>
      </w:r>
      <w:r w:rsidRPr="00EF2776">
        <w:rPr>
          <w:rFonts w:ascii="Arial" w:eastAsiaTheme="minorHAnsi" w:hAnsi="Arial" w:cs="Arial"/>
          <w:sz w:val="21"/>
          <w:szCs w:val="21"/>
          <w:lang w:eastAsia="en-US"/>
        </w:rPr>
        <w:t xml:space="preserve"> </w:t>
      </w:r>
      <w:r w:rsidRPr="00EF2776">
        <w:rPr>
          <w:rFonts w:ascii="Arial" w:hAnsi="Arial" w:cs="Arial"/>
          <w:bCs/>
          <w:sz w:val="20"/>
          <w:szCs w:val="20"/>
        </w:rPr>
        <w:t xml:space="preserve">ensure that no employee in the bargaining unit will be paid </w:t>
      </w:r>
      <w:r w:rsidRPr="00593BE1">
        <w:rPr>
          <w:rFonts w:ascii="Arial" w:hAnsi="Arial" w:cs="Arial"/>
          <w:bCs/>
          <w:sz w:val="20"/>
          <w:szCs w:val="20"/>
        </w:rPr>
        <w:t xml:space="preserve">less </w:t>
      </w:r>
      <w:r w:rsidRPr="00E11D2C">
        <w:rPr>
          <w:rFonts w:ascii="Arial" w:hAnsi="Arial" w:cs="Arial"/>
          <w:bCs/>
          <w:sz w:val="20"/>
          <w:szCs w:val="20"/>
        </w:rPr>
        <w:t>than £</w:t>
      </w:r>
      <w:r w:rsidR="00375AB6" w:rsidRPr="00E11D2C">
        <w:rPr>
          <w:rFonts w:ascii="Arial" w:hAnsi="Arial" w:cs="Arial"/>
          <w:bCs/>
          <w:sz w:val="20"/>
          <w:szCs w:val="20"/>
        </w:rPr>
        <w:t>8.4</w:t>
      </w:r>
      <w:r w:rsidR="008B4CF6" w:rsidRPr="00E11D2C">
        <w:rPr>
          <w:rFonts w:ascii="Arial" w:hAnsi="Arial" w:cs="Arial"/>
          <w:bCs/>
          <w:sz w:val="20"/>
          <w:szCs w:val="20"/>
        </w:rPr>
        <w:t>5</w:t>
      </w:r>
      <w:r w:rsidR="00535977" w:rsidRPr="00E11D2C">
        <w:rPr>
          <w:rFonts w:ascii="Arial" w:hAnsi="Arial" w:cs="Arial"/>
          <w:bCs/>
          <w:sz w:val="20"/>
          <w:szCs w:val="20"/>
        </w:rPr>
        <w:t xml:space="preserve"> </w:t>
      </w:r>
      <w:r w:rsidRPr="00E11D2C">
        <w:rPr>
          <w:rFonts w:ascii="Arial" w:hAnsi="Arial" w:cs="Arial"/>
          <w:bCs/>
          <w:sz w:val="20"/>
          <w:szCs w:val="20"/>
        </w:rPr>
        <w:t>an hou</w:t>
      </w:r>
      <w:r w:rsidR="00185CC6" w:rsidRPr="00E11D2C">
        <w:rPr>
          <w:rFonts w:ascii="Arial" w:hAnsi="Arial" w:cs="Arial"/>
          <w:bCs/>
          <w:sz w:val="20"/>
          <w:szCs w:val="20"/>
        </w:rPr>
        <w:t>r</w:t>
      </w:r>
      <w:r w:rsidR="00535977">
        <w:rPr>
          <w:rFonts w:ascii="Arial" w:hAnsi="Arial" w:cs="Arial"/>
          <w:bCs/>
          <w:sz w:val="20"/>
          <w:szCs w:val="20"/>
        </w:rPr>
        <w:t>.</w:t>
      </w:r>
      <w:r w:rsidRPr="00EF2776">
        <w:rPr>
          <w:rFonts w:ascii="Arial" w:hAnsi="Arial" w:cs="Arial"/>
          <w:bCs/>
          <w:sz w:val="20"/>
          <w:szCs w:val="20"/>
        </w:rPr>
        <w:t xml:space="preserve"> </w:t>
      </w:r>
      <w:r w:rsidR="0041490D">
        <w:rPr>
          <w:rFonts w:ascii="Arial" w:hAnsi="Arial" w:cs="Arial"/>
          <w:bCs/>
          <w:sz w:val="20"/>
          <w:szCs w:val="20"/>
        </w:rPr>
        <w:t xml:space="preserve">When the </w:t>
      </w:r>
      <w:r w:rsidR="0041490D">
        <w:rPr>
          <w:rFonts w:ascii="Arial" w:hAnsi="Arial" w:cs="Arial"/>
          <w:sz w:val="20"/>
        </w:rPr>
        <w:t>new</w:t>
      </w:r>
      <w:r w:rsidR="0041490D" w:rsidRPr="006332D5">
        <w:rPr>
          <w:rFonts w:ascii="Arial" w:hAnsi="Arial" w:cs="Arial"/>
          <w:sz w:val="20"/>
        </w:rPr>
        <w:t xml:space="preserve"> </w:t>
      </w:r>
      <w:r w:rsidR="005D3AEE" w:rsidRPr="006332D5">
        <w:rPr>
          <w:rFonts w:ascii="Arial" w:hAnsi="Arial" w:cs="Arial"/>
          <w:sz w:val="20"/>
        </w:rPr>
        <w:t xml:space="preserve">Living Wage is announced </w:t>
      </w:r>
      <w:r w:rsidR="001D7F2F">
        <w:rPr>
          <w:rFonts w:ascii="Arial" w:hAnsi="Arial" w:cs="Arial"/>
          <w:sz w:val="20"/>
        </w:rPr>
        <w:t>by the Living Wage Foundation</w:t>
      </w:r>
      <w:r w:rsidR="0041490D">
        <w:rPr>
          <w:rFonts w:ascii="Arial" w:hAnsi="Arial" w:cs="Arial"/>
          <w:sz w:val="20"/>
        </w:rPr>
        <w:t xml:space="preserve">, </w:t>
      </w:r>
      <w:r w:rsidR="005D3AEE" w:rsidRPr="006332D5">
        <w:rPr>
          <w:rFonts w:ascii="Arial" w:hAnsi="Arial" w:cs="Arial"/>
          <w:sz w:val="20"/>
        </w:rPr>
        <w:t>this figure will be applied to members of the bargaining unit</w:t>
      </w:r>
      <w:r w:rsidR="0041490D">
        <w:rPr>
          <w:rFonts w:ascii="Arial" w:hAnsi="Arial" w:cs="Arial"/>
          <w:sz w:val="20"/>
        </w:rPr>
        <w:t xml:space="preserve"> from 1 November 2017</w:t>
      </w:r>
      <w:r w:rsidR="005D3AEE" w:rsidRPr="006332D5">
        <w:rPr>
          <w:rFonts w:ascii="Arial" w:hAnsi="Arial" w:cs="Arial"/>
          <w:sz w:val="20"/>
        </w:rPr>
        <w:t>.</w:t>
      </w:r>
      <w:r w:rsidR="005D3AEE">
        <w:rPr>
          <w:rFonts w:ascii="Arial" w:hAnsi="Arial" w:cs="Arial"/>
          <w:sz w:val="20"/>
        </w:rPr>
        <w:t xml:space="preserve"> </w:t>
      </w:r>
      <w:r w:rsidRPr="00EF2776">
        <w:rPr>
          <w:rFonts w:ascii="Arial" w:hAnsi="Arial" w:cs="Arial"/>
          <w:sz w:val="20"/>
        </w:rPr>
        <w:t>The Company will continue to apply the agreed minimum basic salary and th</w:t>
      </w:r>
      <w:r w:rsidR="0041490D">
        <w:rPr>
          <w:rFonts w:ascii="Arial" w:hAnsi="Arial" w:cs="Arial"/>
          <w:sz w:val="20"/>
        </w:rPr>
        <w:t>is</w:t>
      </w:r>
      <w:r w:rsidRPr="00EF2776">
        <w:rPr>
          <w:rFonts w:ascii="Arial" w:hAnsi="Arial" w:cs="Arial"/>
          <w:sz w:val="20"/>
        </w:rPr>
        <w:t xml:space="preserve"> figure will be reviewed annually with UNITE</w:t>
      </w:r>
      <w:r w:rsidRPr="006332D5">
        <w:rPr>
          <w:rFonts w:ascii="Arial" w:hAnsi="Arial" w:cs="Arial"/>
          <w:sz w:val="20"/>
        </w:rPr>
        <w:t>.</w:t>
      </w:r>
      <w:r w:rsidR="00664EC4" w:rsidRPr="006332D5">
        <w:rPr>
          <w:rFonts w:ascii="Arial" w:hAnsi="Arial" w:cs="Arial"/>
          <w:sz w:val="20"/>
        </w:rPr>
        <w:t xml:space="preserve"> </w:t>
      </w:r>
    </w:p>
    <w:p w14:paraId="75488EA7" w14:textId="77777777" w:rsidR="00946FC3" w:rsidRDefault="00384D36">
      <w:pPr>
        <w:spacing w:before="120"/>
        <w:rPr>
          <w:rFonts w:ascii="Arial" w:hAnsi="Arial" w:cs="Arial"/>
          <w:sz w:val="20"/>
        </w:rPr>
      </w:pPr>
      <w:r>
        <w:rPr>
          <w:rFonts w:ascii="Arial" w:hAnsi="Arial" w:cs="Arial"/>
          <w:sz w:val="20"/>
        </w:rPr>
        <w:t>The company currently uses two sets of pay comparato</w:t>
      </w:r>
      <w:r w:rsidR="00946FC3">
        <w:rPr>
          <w:rFonts w:ascii="Arial" w:hAnsi="Arial" w:cs="Arial"/>
          <w:sz w:val="20"/>
        </w:rPr>
        <w:t>rs for the medians pay system:</w:t>
      </w:r>
    </w:p>
    <w:p w14:paraId="7B958FC1" w14:textId="77777777" w:rsidR="00946FC3" w:rsidRPr="00393030" w:rsidRDefault="00946FC3" w:rsidP="00DE1A40">
      <w:pPr>
        <w:pStyle w:val="ListParagraph"/>
        <w:numPr>
          <w:ilvl w:val="0"/>
          <w:numId w:val="12"/>
        </w:numPr>
        <w:spacing w:before="120"/>
        <w:rPr>
          <w:rFonts w:ascii="Arial" w:hAnsi="Arial" w:cs="Arial"/>
          <w:sz w:val="20"/>
        </w:rPr>
      </w:pPr>
      <w:r>
        <w:rPr>
          <w:rFonts w:ascii="Arial" w:hAnsi="Arial" w:cs="Arial"/>
          <w:sz w:val="20"/>
        </w:rPr>
        <w:t>Market Reference Salaries (MRS) are Fujitsu’s estimates of upper and lower quartile external market rates using data drawn annually from two external salary survey providers.</w:t>
      </w:r>
    </w:p>
    <w:p w14:paraId="33B8DF51" w14:textId="77777777" w:rsidR="00946FC3" w:rsidRDefault="00384D36" w:rsidP="00DE1A40">
      <w:pPr>
        <w:pStyle w:val="ListParagraph"/>
        <w:numPr>
          <w:ilvl w:val="0"/>
          <w:numId w:val="12"/>
        </w:numPr>
        <w:spacing w:before="120"/>
        <w:rPr>
          <w:rFonts w:ascii="Arial" w:hAnsi="Arial" w:cs="Arial"/>
          <w:sz w:val="20"/>
        </w:rPr>
      </w:pPr>
      <w:r w:rsidRPr="00B46200">
        <w:rPr>
          <w:rFonts w:ascii="Arial" w:hAnsi="Arial" w:cs="Arial"/>
          <w:sz w:val="20"/>
        </w:rPr>
        <w:t>Internal Reference Salaries (IRS) are the median Full Time Equivalent salaries for Fujitsu Service Limited’s UK employees on a particular role code, excluding those managed on other pay systems.</w:t>
      </w:r>
      <w:r w:rsidR="00946FC3">
        <w:rPr>
          <w:rFonts w:ascii="Arial" w:hAnsi="Arial" w:cs="Arial"/>
          <w:sz w:val="20"/>
        </w:rPr>
        <w:t xml:space="preserve">  IRS are calculated based on salaries after the previous year’s pay review.</w:t>
      </w:r>
    </w:p>
    <w:p w14:paraId="565BF82C" w14:textId="77777777" w:rsidR="00384D36" w:rsidRDefault="00384D36" w:rsidP="00B34BFD">
      <w:pPr>
        <w:spacing w:before="120"/>
        <w:rPr>
          <w:rFonts w:ascii="Arial" w:hAnsi="Arial" w:cs="Arial"/>
          <w:sz w:val="20"/>
        </w:rPr>
      </w:pPr>
      <w:r w:rsidRPr="00B46200">
        <w:rPr>
          <w:rFonts w:ascii="Arial" w:hAnsi="Arial" w:cs="Arial"/>
          <w:sz w:val="20"/>
        </w:rPr>
        <w:t>IRS were previously known as Previous Pay Comparators (PPC)</w:t>
      </w:r>
      <w:r w:rsidR="00946FC3" w:rsidRPr="00B46200">
        <w:rPr>
          <w:rFonts w:ascii="Arial" w:hAnsi="Arial" w:cs="Arial"/>
          <w:sz w:val="20"/>
        </w:rPr>
        <w:t>, Internal Pay Comparators (IPC)</w:t>
      </w:r>
      <w:r w:rsidRPr="00B46200">
        <w:rPr>
          <w:rFonts w:ascii="Arial" w:hAnsi="Arial" w:cs="Arial"/>
          <w:sz w:val="20"/>
        </w:rPr>
        <w:t xml:space="preserve"> or simply medians.</w:t>
      </w:r>
    </w:p>
    <w:p w14:paraId="214C9058" w14:textId="77777777" w:rsidR="00946FC3" w:rsidRDefault="00946FC3">
      <w:pPr>
        <w:spacing w:before="120"/>
        <w:rPr>
          <w:rFonts w:ascii="Arial" w:hAnsi="Arial" w:cs="Arial"/>
          <w:sz w:val="20"/>
        </w:rPr>
      </w:pPr>
      <w:r>
        <w:rPr>
          <w:rFonts w:ascii="Arial" w:hAnsi="Arial" w:cs="Arial"/>
          <w:sz w:val="20"/>
        </w:rPr>
        <w:t>The Lower Comparator for employees on the medians pay system is</w:t>
      </w:r>
      <w:r w:rsidR="00DC4C97">
        <w:rPr>
          <w:rFonts w:ascii="Arial" w:hAnsi="Arial" w:cs="Arial"/>
          <w:sz w:val="20"/>
        </w:rPr>
        <w:t xml:space="preserve"> 75% of the IRS</w:t>
      </w:r>
      <w:r w:rsidR="00E1385F">
        <w:rPr>
          <w:rFonts w:ascii="Arial" w:hAnsi="Arial" w:cs="Arial"/>
          <w:sz w:val="20"/>
        </w:rPr>
        <w:t>.</w:t>
      </w:r>
      <w:r>
        <w:rPr>
          <w:rFonts w:ascii="Arial" w:hAnsi="Arial" w:cs="Arial"/>
          <w:sz w:val="20"/>
        </w:rPr>
        <w:t xml:space="preserve">  The Company will consider increasing the 75% figure in future years.</w:t>
      </w:r>
    </w:p>
    <w:p w14:paraId="114A4A13" w14:textId="77777777" w:rsidR="00B24F24" w:rsidRPr="00F70DFE" w:rsidRDefault="00A5258F" w:rsidP="003D0C2F">
      <w:pPr>
        <w:spacing w:before="120"/>
        <w:rPr>
          <w:rFonts w:ascii="Arial" w:hAnsi="Arial" w:cs="Arial"/>
          <w:sz w:val="20"/>
        </w:rPr>
      </w:pPr>
      <w:r w:rsidRPr="00F70DFE">
        <w:rPr>
          <w:rFonts w:ascii="Arial" w:hAnsi="Arial" w:cs="Arial"/>
          <w:sz w:val="20"/>
        </w:rPr>
        <w:t xml:space="preserve">The Lower Pay Comparator for employees managed on the </w:t>
      </w:r>
      <w:r w:rsidR="008248AF">
        <w:rPr>
          <w:rFonts w:ascii="Arial" w:hAnsi="Arial" w:cs="Arial"/>
          <w:sz w:val="20"/>
        </w:rPr>
        <w:t>Rise+</w:t>
      </w:r>
      <w:r w:rsidRPr="00F70DFE">
        <w:rPr>
          <w:rFonts w:ascii="Arial" w:hAnsi="Arial" w:cs="Arial"/>
          <w:sz w:val="20"/>
        </w:rPr>
        <w:t xml:space="preserve"> system is the minimum figure defined for their </w:t>
      </w:r>
      <w:r w:rsidR="008248AF">
        <w:rPr>
          <w:rFonts w:ascii="Arial" w:hAnsi="Arial" w:cs="Arial"/>
          <w:sz w:val="20"/>
        </w:rPr>
        <w:t xml:space="preserve">Rise+ </w:t>
      </w:r>
      <w:r w:rsidRPr="00F70DFE">
        <w:rPr>
          <w:rFonts w:ascii="Arial" w:hAnsi="Arial" w:cs="Arial"/>
          <w:sz w:val="20"/>
        </w:rPr>
        <w:t>level within their professional community role.</w:t>
      </w:r>
    </w:p>
    <w:p w14:paraId="6A088707" w14:textId="77777777" w:rsidR="008734AC" w:rsidRDefault="008734AC" w:rsidP="008734AC">
      <w:pPr>
        <w:spacing w:before="120"/>
        <w:rPr>
          <w:rFonts w:ascii="Arial" w:hAnsi="Arial" w:cs="Arial"/>
          <w:sz w:val="20"/>
          <w:szCs w:val="20"/>
        </w:rPr>
      </w:pPr>
      <w:r w:rsidRPr="00334745">
        <w:rPr>
          <w:rFonts w:ascii="Arial" w:hAnsi="Arial" w:cs="Arial"/>
          <w:sz w:val="20"/>
        </w:rPr>
        <w:t xml:space="preserve">The </w:t>
      </w:r>
      <w:r>
        <w:rPr>
          <w:rFonts w:ascii="Arial" w:hAnsi="Arial" w:cs="Arial"/>
          <w:sz w:val="20"/>
        </w:rPr>
        <w:t>comparators</w:t>
      </w:r>
      <w:r w:rsidRPr="00334745">
        <w:rPr>
          <w:rFonts w:ascii="Arial" w:hAnsi="Arial" w:cs="Arial"/>
          <w:sz w:val="20"/>
        </w:rPr>
        <w:t xml:space="preserve"> to be used for an individual’s pay review will be the one</w:t>
      </w:r>
      <w:r>
        <w:rPr>
          <w:rFonts w:ascii="Arial" w:hAnsi="Arial" w:cs="Arial"/>
          <w:sz w:val="20"/>
        </w:rPr>
        <w:t>s</w:t>
      </w:r>
      <w:r w:rsidRPr="00334745">
        <w:rPr>
          <w:rFonts w:ascii="Arial" w:hAnsi="Arial" w:cs="Arial"/>
          <w:sz w:val="20"/>
        </w:rPr>
        <w:t xml:space="preserve"> for their current role code unless they </w:t>
      </w:r>
      <w:r w:rsidRPr="008545B1">
        <w:rPr>
          <w:rFonts w:ascii="Arial" w:hAnsi="Arial" w:cs="Arial"/>
          <w:sz w:val="20"/>
        </w:rPr>
        <w:t>have written agreement to be reviewed against an alternative role and median. Employees should notify UNITE and the Company in advance of the stage one</w:t>
      </w:r>
      <w:r w:rsidRPr="00334745">
        <w:rPr>
          <w:rFonts w:ascii="Arial" w:hAnsi="Arial" w:cs="Arial"/>
          <w:sz w:val="20"/>
        </w:rPr>
        <w:t xml:space="preserve"> negotiations if they believe they are covered by this point</w:t>
      </w:r>
      <w:r>
        <w:rPr>
          <w:rFonts w:ascii="Arial" w:hAnsi="Arial" w:cs="Arial"/>
          <w:sz w:val="20"/>
        </w:rPr>
        <w:t xml:space="preserve">.  </w:t>
      </w:r>
      <w:r w:rsidRPr="00334745">
        <w:rPr>
          <w:rFonts w:ascii="Arial" w:hAnsi="Arial" w:cs="Arial"/>
          <w:sz w:val="20"/>
        </w:rPr>
        <w:t>Employees can obtain the</w:t>
      </w:r>
      <w:r>
        <w:rPr>
          <w:rFonts w:ascii="Arial" w:hAnsi="Arial" w:cs="Arial"/>
          <w:sz w:val="20"/>
        </w:rPr>
        <w:t xml:space="preserve"> pay comparators</w:t>
      </w:r>
      <w:r w:rsidRPr="00334745">
        <w:rPr>
          <w:rFonts w:ascii="Arial" w:hAnsi="Arial" w:cs="Arial"/>
          <w:sz w:val="20"/>
        </w:rPr>
        <w:t xml:space="preserve"> for their Professional Community role through the </w:t>
      </w:r>
      <w:r>
        <w:rPr>
          <w:rFonts w:ascii="Arial" w:hAnsi="Arial" w:cs="Arial"/>
          <w:sz w:val="20"/>
        </w:rPr>
        <w:t>Your HR</w:t>
      </w:r>
      <w:r w:rsidRPr="00334745">
        <w:rPr>
          <w:rFonts w:ascii="Arial" w:hAnsi="Arial" w:cs="Arial"/>
          <w:sz w:val="20"/>
        </w:rPr>
        <w:t xml:space="preserve"> system on Café Vik. </w:t>
      </w:r>
      <w:r w:rsidRPr="00334745">
        <w:rPr>
          <w:rFonts w:ascii="Arial" w:hAnsi="Arial" w:cs="Arial"/>
          <w:sz w:val="20"/>
          <w:szCs w:val="20"/>
        </w:rPr>
        <w:t xml:space="preserve">Should an employee request </w:t>
      </w:r>
      <w:r>
        <w:rPr>
          <w:rFonts w:ascii="Arial" w:hAnsi="Arial" w:cs="Arial"/>
          <w:sz w:val="20"/>
          <w:szCs w:val="20"/>
        </w:rPr>
        <w:t>pay comparators</w:t>
      </w:r>
      <w:r w:rsidRPr="00334745">
        <w:rPr>
          <w:rFonts w:ascii="Arial" w:hAnsi="Arial" w:cs="Arial"/>
          <w:sz w:val="20"/>
          <w:szCs w:val="20"/>
        </w:rPr>
        <w:t xml:space="preserve"> from </w:t>
      </w:r>
      <w:proofErr w:type="spellStart"/>
      <w:r w:rsidRPr="00334745">
        <w:rPr>
          <w:rFonts w:ascii="Arial" w:hAnsi="Arial" w:cs="Arial"/>
          <w:sz w:val="20"/>
          <w:szCs w:val="20"/>
        </w:rPr>
        <w:t>HRDirect</w:t>
      </w:r>
      <w:proofErr w:type="spellEnd"/>
      <w:r w:rsidRPr="00334745">
        <w:rPr>
          <w:rFonts w:ascii="Arial" w:hAnsi="Arial" w:cs="Arial"/>
          <w:sz w:val="20"/>
          <w:szCs w:val="20"/>
        </w:rPr>
        <w:t xml:space="preserve"> for a role they wish to apply for, it must be the case that the role is currently advertised on the internal opportunities site, the RAR</w:t>
      </w:r>
      <w:r>
        <w:rPr>
          <w:rFonts w:ascii="Arial" w:hAnsi="Arial" w:cs="Arial"/>
          <w:sz w:val="20"/>
          <w:szCs w:val="20"/>
        </w:rPr>
        <w:t xml:space="preserve"> number is quoted and the employee can confirm that their manager has been informed of their interest in the role. </w:t>
      </w:r>
      <w:proofErr w:type="spellStart"/>
      <w:r>
        <w:rPr>
          <w:rFonts w:ascii="Arial" w:hAnsi="Arial" w:cs="Arial"/>
          <w:sz w:val="20"/>
          <w:szCs w:val="20"/>
        </w:rPr>
        <w:t>HRDirect</w:t>
      </w:r>
      <w:proofErr w:type="spellEnd"/>
      <w:r>
        <w:rPr>
          <w:rFonts w:ascii="Arial" w:hAnsi="Arial" w:cs="Arial"/>
          <w:sz w:val="20"/>
          <w:szCs w:val="20"/>
        </w:rPr>
        <w:t xml:space="preserve"> will then release the comparators to the employee.</w:t>
      </w:r>
    </w:p>
    <w:p w14:paraId="6431065C" w14:textId="77777777" w:rsidR="008734AC" w:rsidRDefault="008734AC" w:rsidP="00B46200">
      <w:pPr>
        <w:spacing w:before="120"/>
        <w:rPr>
          <w:rFonts w:ascii="Arial" w:hAnsi="Arial" w:cs="Arial"/>
          <w:sz w:val="20"/>
          <w:szCs w:val="20"/>
        </w:rPr>
      </w:pPr>
      <w:r w:rsidRPr="00B46200">
        <w:rPr>
          <w:rFonts w:ascii="Arial" w:hAnsi="Arial" w:cs="Arial"/>
          <w:sz w:val="20"/>
          <w:szCs w:val="20"/>
        </w:rPr>
        <w:t xml:space="preserve">The Company and Unite will work jointly to identify ways of </w:t>
      </w:r>
      <w:r w:rsidR="00294A01" w:rsidRPr="00B46200">
        <w:rPr>
          <w:rFonts w:ascii="Arial" w:hAnsi="Arial" w:cs="Arial"/>
          <w:sz w:val="20"/>
          <w:szCs w:val="20"/>
        </w:rPr>
        <w:t xml:space="preserve">giving employees and the union more clarity about how MRS figures are created and confidence in their use in </w:t>
      </w:r>
      <w:r w:rsidRPr="00B46200">
        <w:rPr>
          <w:rFonts w:ascii="Arial" w:hAnsi="Arial" w:cs="Arial"/>
          <w:sz w:val="20"/>
          <w:szCs w:val="20"/>
        </w:rPr>
        <w:t xml:space="preserve">pay negotiations. This activity </w:t>
      </w:r>
      <w:r w:rsidR="0018193C">
        <w:rPr>
          <w:rFonts w:ascii="Arial" w:hAnsi="Arial" w:cs="Arial"/>
          <w:sz w:val="20"/>
          <w:szCs w:val="20"/>
        </w:rPr>
        <w:t>is subject to consultation.</w:t>
      </w:r>
    </w:p>
    <w:p w14:paraId="47CDEA10" w14:textId="77777777" w:rsidR="00B90539" w:rsidRDefault="00B90539" w:rsidP="00B90539">
      <w:pPr>
        <w:rPr>
          <w:rFonts w:ascii="Arial" w:hAnsi="Arial" w:cs="Arial"/>
          <w:sz w:val="20"/>
          <w:szCs w:val="20"/>
        </w:rPr>
      </w:pPr>
    </w:p>
    <w:p w14:paraId="41993E34" w14:textId="77777777" w:rsidR="00B361DB" w:rsidRDefault="00B90539" w:rsidP="00B361DB">
      <w:pPr>
        <w:spacing w:before="120"/>
        <w:rPr>
          <w:rFonts w:ascii="Arial" w:hAnsi="Arial" w:cs="Arial"/>
          <w:sz w:val="20"/>
        </w:rPr>
      </w:pPr>
      <w:r w:rsidRPr="00A364D5">
        <w:rPr>
          <w:rFonts w:ascii="Arial" w:hAnsi="Arial" w:cs="Arial"/>
          <w:sz w:val="20"/>
          <w:szCs w:val="20"/>
        </w:rPr>
        <w:lastRenderedPageBreak/>
        <w:t>To avoid introducing new anomalies for the median population, the Company will ensure that throughout the year</w:t>
      </w:r>
      <w:r w:rsidR="00C965C2" w:rsidRPr="00A364D5">
        <w:rPr>
          <w:rFonts w:ascii="Arial" w:hAnsi="Arial" w:cs="Arial"/>
          <w:sz w:val="20"/>
          <w:szCs w:val="20"/>
        </w:rPr>
        <w:t>,</w:t>
      </w:r>
      <w:r w:rsidRPr="00A364D5">
        <w:rPr>
          <w:rFonts w:ascii="Arial" w:hAnsi="Arial" w:cs="Arial"/>
          <w:sz w:val="20"/>
          <w:szCs w:val="20"/>
        </w:rPr>
        <w:t xml:space="preserve"> including at the start of the pay review process, all employees in the median population within the Bargaining Unit are paid at least the applicable Lower Pay Comparator at that time</w:t>
      </w:r>
      <w:r w:rsidR="00C965C2" w:rsidRPr="00A364D5">
        <w:rPr>
          <w:rFonts w:ascii="Arial" w:hAnsi="Arial" w:cs="Arial"/>
          <w:sz w:val="20"/>
          <w:szCs w:val="20"/>
        </w:rPr>
        <w:t>. B</w:t>
      </w:r>
      <w:r w:rsidRPr="00A364D5">
        <w:rPr>
          <w:rFonts w:ascii="Arial" w:hAnsi="Arial" w:cs="Arial"/>
          <w:sz w:val="20"/>
          <w:szCs w:val="20"/>
        </w:rPr>
        <w:t xml:space="preserve">etween pay reviews this is the comparator that </w:t>
      </w:r>
      <w:r w:rsidR="00C965C2" w:rsidRPr="00A364D5">
        <w:rPr>
          <w:rFonts w:ascii="Arial" w:hAnsi="Arial" w:cs="Arial"/>
          <w:sz w:val="20"/>
          <w:szCs w:val="20"/>
        </w:rPr>
        <w:t>was used for determining</w:t>
      </w:r>
      <w:r w:rsidRPr="00A364D5">
        <w:rPr>
          <w:rFonts w:ascii="Arial" w:hAnsi="Arial" w:cs="Arial"/>
          <w:sz w:val="20"/>
          <w:szCs w:val="20"/>
        </w:rPr>
        <w:t xml:space="preserve"> the last pay review</w:t>
      </w:r>
      <w:r w:rsidR="00C965C2" w:rsidRPr="00A364D5">
        <w:rPr>
          <w:rFonts w:ascii="Arial" w:hAnsi="Arial" w:cs="Arial"/>
          <w:sz w:val="20"/>
          <w:szCs w:val="20"/>
        </w:rPr>
        <w:t xml:space="preserve"> </w:t>
      </w:r>
      <w:r w:rsidR="00425491" w:rsidRPr="00A364D5">
        <w:rPr>
          <w:rFonts w:ascii="Arial" w:hAnsi="Arial" w:cs="Arial"/>
          <w:sz w:val="20"/>
          <w:szCs w:val="20"/>
        </w:rPr>
        <w:t>for their current role</w:t>
      </w:r>
      <w:r w:rsidR="00B361DB" w:rsidRPr="00A364D5">
        <w:rPr>
          <w:rFonts w:ascii="Arial" w:hAnsi="Arial" w:cs="Arial"/>
          <w:sz w:val="20"/>
          <w:szCs w:val="20"/>
        </w:rPr>
        <w:t xml:space="preserve">. </w:t>
      </w:r>
      <w:r w:rsidR="00B361DB" w:rsidRPr="00A364D5">
        <w:rPr>
          <w:rFonts w:ascii="Arial" w:hAnsi="Arial" w:cs="Arial"/>
          <w:sz w:val="20"/>
        </w:rPr>
        <w:t>Except by agreement with the Union, the only exception to this would be where a lower salary was agreed as part of the acceptance of an “alternative job” (as opposed to a “suitable alternative job”) during redeployment.  Any exception will include a plan with specified performance criteria to raise the salary to at least their Lower Previous Pay Comparator within a year, provided those criteria are met.</w:t>
      </w:r>
    </w:p>
    <w:p w14:paraId="32649289" w14:textId="77777777" w:rsidR="00E1385F" w:rsidRDefault="00E1385F" w:rsidP="003D0C2F">
      <w:pPr>
        <w:spacing w:before="120"/>
        <w:rPr>
          <w:rFonts w:ascii="Arial" w:hAnsi="Arial" w:cs="Arial"/>
          <w:sz w:val="20"/>
        </w:rPr>
      </w:pPr>
      <w:r>
        <w:rPr>
          <w:rFonts w:ascii="Arial" w:hAnsi="Arial" w:cs="Arial"/>
          <w:sz w:val="20"/>
        </w:rPr>
        <w:t xml:space="preserve">For the </w:t>
      </w:r>
      <w:r w:rsidR="00033B7B">
        <w:rPr>
          <w:rFonts w:ascii="Arial" w:hAnsi="Arial" w:cs="Arial"/>
          <w:sz w:val="20"/>
        </w:rPr>
        <w:t>R</w:t>
      </w:r>
      <w:r>
        <w:rPr>
          <w:rFonts w:ascii="Arial" w:hAnsi="Arial" w:cs="Arial"/>
          <w:sz w:val="20"/>
        </w:rPr>
        <w:t xml:space="preserve">ise+ population, any individual who gains a position or a promotion within the </w:t>
      </w:r>
      <w:r w:rsidR="00033B7B">
        <w:rPr>
          <w:rFonts w:ascii="Arial" w:hAnsi="Arial" w:cs="Arial"/>
          <w:sz w:val="20"/>
        </w:rPr>
        <w:t>R</w:t>
      </w:r>
      <w:r>
        <w:rPr>
          <w:rFonts w:ascii="Arial" w:hAnsi="Arial" w:cs="Arial"/>
          <w:sz w:val="20"/>
        </w:rPr>
        <w:t>ise+ population will have a starting salary no less than the lower pay comparator for their role (Rise+ level) on starting.</w:t>
      </w:r>
    </w:p>
    <w:p w14:paraId="57566610" w14:textId="77777777" w:rsidR="004B4FEA" w:rsidRPr="00882F47" w:rsidRDefault="004B4FEA" w:rsidP="00F40DDD">
      <w:pPr>
        <w:spacing w:before="120"/>
        <w:jc w:val="both"/>
        <w:rPr>
          <w:rFonts w:ascii="Arial" w:hAnsi="Arial" w:cs="Arial"/>
          <w:sz w:val="20"/>
          <w:szCs w:val="20"/>
        </w:rPr>
      </w:pPr>
    </w:p>
    <w:p w14:paraId="28965AEA" w14:textId="77777777" w:rsidR="00A5258F" w:rsidRPr="009B1FF8" w:rsidRDefault="00A5258F" w:rsidP="00355727">
      <w:pPr>
        <w:pStyle w:val="Heading1"/>
      </w:pPr>
      <w:bookmarkStart w:id="30" w:name="_Toc453677215"/>
      <w:bookmarkStart w:id="31" w:name="_Ref453680997"/>
      <w:bookmarkStart w:id="32" w:name="_Ref453681000"/>
      <w:bookmarkStart w:id="33" w:name="_Ref453681368"/>
      <w:bookmarkStart w:id="34" w:name="_Ref453681374"/>
      <w:bookmarkStart w:id="35" w:name="_Toc453681697"/>
      <w:r w:rsidRPr="009B1FF8">
        <w:t>Pay for Non-Standard Hours and Your Choices</w:t>
      </w:r>
      <w:bookmarkEnd w:id="30"/>
      <w:bookmarkEnd w:id="31"/>
      <w:bookmarkEnd w:id="32"/>
      <w:bookmarkEnd w:id="33"/>
      <w:bookmarkEnd w:id="34"/>
      <w:bookmarkEnd w:id="35"/>
    </w:p>
    <w:p w14:paraId="2B2A9A73"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Where applicable, pay, comparators, increases </w:t>
      </w:r>
      <w:r w:rsidR="00CB68B6" w:rsidRPr="00F70DFE">
        <w:rPr>
          <w:rFonts w:ascii="Arial" w:hAnsi="Arial" w:cs="Arial"/>
          <w:sz w:val="20"/>
        </w:rPr>
        <w:t>etc.</w:t>
      </w:r>
      <w:r w:rsidRPr="00F70DFE">
        <w:rPr>
          <w:rFonts w:ascii="Arial" w:hAnsi="Arial" w:cs="Arial"/>
          <w:sz w:val="20"/>
        </w:rPr>
        <w:t xml:space="preserve"> will be calculated pro-rata in relation to a full-time employee with a 37 hour week, except for employees in </w:t>
      </w:r>
      <w:r w:rsidR="00033B7B" w:rsidRPr="00F70DFE">
        <w:rPr>
          <w:rFonts w:ascii="Arial" w:hAnsi="Arial" w:cs="Arial"/>
          <w:sz w:val="20"/>
        </w:rPr>
        <w:t>th</w:t>
      </w:r>
      <w:r w:rsidR="00033B7B">
        <w:rPr>
          <w:rFonts w:ascii="Arial" w:hAnsi="Arial" w:cs="Arial"/>
          <w:sz w:val="20"/>
        </w:rPr>
        <w:t>o</w:t>
      </w:r>
      <w:r w:rsidR="00033B7B" w:rsidRPr="00F70DFE">
        <w:rPr>
          <w:rFonts w:ascii="Arial" w:hAnsi="Arial" w:cs="Arial"/>
          <w:sz w:val="20"/>
        </w:rPr>
        <w:t xml:space="preserve">se </w:t>
      </w:r>
      <w:r w:rsidRPr="00F70DFE">
        <w:rPr>
          <w:rFonts w:ascii="Arial" w:hAnsi="Arial" w:cs="Arial"/>
          <w:sz w:val="20"/>
        </w:rPr>
        <w:t xml:space="preserve">areas where a </w:t>
      </w:r>
      <w:r w:rsidRPr="00805072">
        <w:rPr>
          <w:rFonts w:ascii="Arial" w:hAnsi="Arial" w:cs="Arial"/>
          <w:sz w:val="20"/>
        </w:rPr>
        <w:t>40-hour week is the norm:</w:t>
      </w:r>
    </w:p>
    <w:p w14:paraId="1C7406A5" w14:textId="77777777" w:rsidR="00B5349C" w:rsidRPr="008545B1" w:rsidRDefault="00B5349C" w:rsidP="00B5349C">
      <w:pPr>
        <w:numPr>
          <w:ilvl w:val="0"/>
          <w:numId w:val="4"/>
        </w:numPr>
        <w:spacing w:before="120"/>
        <w:rPr>
          <w:rFonts w:ascii="Arial" w:hAnsi="Arial" w:cs="Arial"/>
          <w:sz w:val="20"/>
        </w:rPr>
      </w:pPr>
      <w:r w:rsidRPr="008545B1">
        <w:rPr>
          <w:rFonts w:ascii="Arial" w:hAnsi="Arial" w:cs="Arial"/>
          <w:sz w:val="20"/>
        </w:rPr>
        <w:t xml:space="preserve">TSS/1 in </w:t>
      </w:r>
      <w:r>
        <w:rPr>
          <w:rFonts w:ascii="Arial" w:hAnsi="Arial" w:cs="Arial"/>
          <w:sz w:val="20"/>
        </w:rPr>
        <w:t>MIS</w:t>
      </w:r>
      <w:r w:rsidRPr="008545B1">
        <w:rPr>
          <w:rFonts w:ascii="Arial" w:hAnsi="Arial" w:cs="Arial"/>
          <w:sz w:val="20"/>
        </w:rPr>
        <w:t xml:space="preserve"> – </w:t>
      </w:r>
      <w:r w:rsidR="003D44D2">
        <w:rPr>
          <w:rFonts w:ascii="Arial" w:hAnsi="Arial" w:cs="Arial"/>
          <w:sz w:val="20"/>
        </w:rPr>
        <w:t>Technical Maintenance Services</w:t>
      </w:r>
      <w:r w:rsidRPr="008545B1">
        <w:rPr>
          <w:rFonts w:ascii="Arial" w:hAnsi="Arial" w:cs="Arial"/>
          <w:sz w:val="20"/>
        </w:rPr>
        <w:t>, or</w:t>
      </w:r>
    </w:p>
    <w:p w14:paraId="2A2FABC1" w14:textId="77777777" w:rsidR="00A5258F" w:rsidRPr="008545B1" w:rsidRDefault="00A00830" w:rsidP="00DE1A40">
      <w:pPr>
        <w:numPr>
          <w:ilvl w:val="0"/>
          <w:numId w:val="4"/>
        </w:numPr>
        <w:spacing w:before="120"/>
        <w:rPr>
          <w:rFonts w:ascii="Arial" w:hAnsi="Arial" w:cs="Arial"/>
          <w:sz w:val="20"/>
        </w:rPr>
      </w:pPr>
      <w:r>
        <w:rPr>
          <w:rFonts w:ascii="Arial" w:hAnsi="Arial" w:cs="Arial"/>
          <w:sz w:val="20"/>
        </w:rPr>
        <w:t>Employees managed on the RISE+ pay system.</w:t>
      </w:r>
    </w:p>
    <w:p w14:paraId="01DCCD5B" w14:textId="77777777" w:rsidR="006E74DE" w:rsidRDefault="00A5258F" w:rsidP="003D0C2F">
      <w:pPr>
        <w:spacing w:before="120"/>
        <w:rPr>
          <w:rFonts w:ascii="Arial" w:hAnsi="Arial" w:cs="Arial"/>
          <w:sz w:val="20"/>
        </w:rPr>
      </w:pPr>
      <w:r w:rsidRPr="00F70DFE">
        <w:rPr>
          <w:rFonts w:ascii="Arial" w:hAnsi="Arial" w:cs="Arial"/>
          <w:sz w:val="20"/>
        </w:rPr>
        <w:t>For the purposes of pay reviews, when referring to an individual’s basic pay, this is the individual’s “reference” salary i.e. before any choices under “Your Choices” or “Salary Swap”.</w:t>
      </w:r>
    </w:p>
    <w:p w14:paraId="0EBEBF0E" w14:textId="77777777" w:rsidR="004B4FEA" w:rsidRPr="003236E2" w:rsidRDefault="004B4FEA" w:rsidP="003236E2">
      <w:pPr>
        <w:spacing w:before="120"/>
        <w:jc w:val="both"/>
        <w:rPr>
          <w:rFonts w:ascii="Arial" w:hAnsi="Arial" w:cs="Arial"/>
          <w:sz w:val="20"/>
          <w:szCs w:val="20"/>
        </w:rPr>
      </w:pPr>
    </w:p>
    <w:p w14:paraId="46B428E5" w14:textId="77777777" w:rsidR="00A5258F" w:rsidRPr="009B1FF8" w:rsidRDefault="00A5258F" w:rsidP="00355727">
      <w:pPr>
        <w:pStyle w:val="Heading1"/>
      </w:pPr>
      <w:bookmarkStart w:id="36" w:name="_Toc453677216"/>
      <w:bookmarkStart w:id="37" w:name="_Ref453681017"/>
      <w:bookmarkStart w:id="38" w:name="_Ref453681020"/>
      <w:bookmarkStart w:id="39" w:name="_Ref453681605"/>
      <w:bookmarkStart w:id="40" w:name="_Toc453681698"/>
      <w:r w:rsidRPr="009B1FF8">
        <w:t>Appraisals</w:t>
      </w:r>
      <w:bookmarkEnd w:id="36"/>
      <w:bookmarkEnd w:id="37"/>
      <w:bookmarkEnd w:id="38"/>
      <w:bookmarkEnd w:id="39"/>
      <w:bookmarkEnd w:id="40"/>
    </w:p>
    <w:p w14:paraId="0891BB80" w14:textId="77777777" w:rsidR="00DB555D" w:rsidRPr="002B57C5" w:rsidRDefault="00DB555D" w:rsidP="00DB555D">
      <w:pPr>
        <w:spacing w:before="120"/>
        <w:jc w:val="both"/>
        <w:rPr>
          <w:rFonts w:ascii="Arial" w:hAnsi="Arial" w:cs="Arial"/>
          <w:sz w:val="20"/>
          <w:szCs w:val="20"/>
        </w:rPr>
      </w:pPr>
      <w:r w:rsidRPr="002B57C5">
        <w:rPr>
          <w:rFonts w:ascii="Arial" w:hAnsi="Arial" w:cs="Arial"/>
          <w:sz w:val="20"/>
          <w:szCs w:val="20"/>
        </w:rPr>
        <w:t>The Company approach to performance management is established with the intention of engaging employees by linking individual performance to Company aims and objectives</w:t>
      </w:r>
      <w:r w:rsidR="00486DE1">
        <w:rPr>
          <w:rFonts w:ascii="Arial" w:hAnsi="Arial" w:cs="Arial"/>
          <w:sz w:val="20"/>
          <w:szCs w:val="20"/>
        </w:rPr>
        <w:t xml:space="preserve"> (referred to as goals within </w:t>
      </w:r>
      <w:proofErr w:type="spellStart"/>
      <w:r w:rsidR="00486DE1">
        <w:rPr>
          <w:rFonts w:ascii="Arial" w:hAnsi="Arial" w:cs="Arial"/>
          <w:sz w:val="20"/>
          <w:szCs w:val="20"/>
        </w:rPr>
        <w:t>ZinZai</w:t>
      </w:r>
      <w:proofErr w:type="spellEnd"/>
      <w:r w:rsidR="00486DE1">
        <w:rPr>
          <w:rFonts w:ascii="Arial" w:hAnsi="Arial" w:cs="Arial"/>
          <w:sz w:val="20"/>
          <w:szCs w:val="20"/>
        </w:rPr>
        <w:t xml:space="preserve"> Connect</w:t>
      </w:r>
      <w:r w:rsidR="0094669D">
        <w:rPr>
          <w:rFonts w:ascii="Arial" w:hAnsi="Arial" w:cs="Arial"/>
          <w:sz w:val="20"/>
          <w:szCs w:val="20"/>
        </w:rPr>
        <w:t>)</w:t>
      </w:r>
      <w:r w:rsidRPr="002B57C5">
        <w:rPr>
          <w:rFonts w:ascii="Arial" w:hAnsi="Arial" w:cs="Arial"/>
          <w:sz w:val="20"/>
          <w:szCs w:val="20"/>
        </w:rPr>
        <w:t>. This is now a business as usual activity for managers.</w:t>
      </w:r>
    </w:p>
    <w:p w14:paraId="59D2DCF7"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The Company is committed to the learning and development of employees. This includes using Fujitsu Management Accreditation Programme (FMAP) to develop and recognise management excellence.</w:t>
      </w:r>
    </w:p>
    <w:p w14:paraId="0973C3CE"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Part of the People Management Accountabilities within FMAP includes setting SMART individual objectives which have been understood and agreed with team members and are linked to the particular area’s team objectives.  Becoming accredited in the People Management discipline is now an objective for all line managers. </w:t>
      </w:r>
    </w:p>
    <w:p w14:paraId="392B61AB" w14:textId="77777777" w:rsidR="00DB555D" w:rsidRPr="002B57C5" w:rsidRDefault="00DB555D" w:rsidP="00DB555D">
      <w:pPr>
        <w:spacing w:before="120"/>
        <w:jc w:val="both"/>
        <w:rPr>
          <w:rFonts w:ascii="Arial" w:hAnsi="Arial" w:cs="Arial"/>
          <w:color w:val="000000" w:themeColor="text1"/>
          <w:sz w:val="20"/>
          <w:szCs w:val="20"/>
        </w:rPr>
      </w:pPr>
      <w:r w:rsidRPr="002B57C5">
        <w:rPr>
          <w:rFonts w:ascii="Arial" w:hAnsi="Arial" w:cs="Arial"/>
          <w:sz w:val="20"/>
          <w:szCs w:val="20"/>
        </w:rPr>
        <w:t xml:space="preserve">These are documented on </w:t>
      </w:r>
      <w:proofErr w:type="spellStart"/>
      <w:r w:rsidRPr="002B57C5">
        <w:rPr>
          <w:rFonts w:ascii="Arial" w:hAnsi="Arial" w:cs="Arial"/>
          <w:sz w:val="20"/>
          <w:szCs w:val="20"/>
        </w:rPr>
        <w:t>CaféVIK</w:t>
      </w:r>
      <w:proofErr w:type="spellEnd"/>
      <w:r w:rsidRPr="002B57C5">
        <w:rPr>
          <w:rFonts w:ascii="Arial" w:hAnsi="Arial" w:cs="Arial"/>
          <w:sz w:val="20"/>
          <w:szCs w:val="20"/>
        </w:rPr>
        <w:t xml:space="preserve"> </w:t>
      </w:r>
      <w:r w:rsidRPr="002B57C5">
        <w:rPr>
          <w:rFonts w:ascii="Arial" w:hAnsi="Arial" w:cs="Arial"/>
          <w:color w:val="000000" w:themeColor="text1"/>
          <w:sz w:val="20"/>
          <w:szCs w:val="20"/>
        </w:rPr>
        <w:t xml:space="preserve">under </w:t>
      </w:r>
      <w:hyperlink r:id="rId12" w:history="1">
        <w:r w:rsidRPr="000F364B">
          <w:rPr>
            <w:rStyle w:val="Hyperlink"/>
            <w:rFonts w:ascii="Arial" w:hAnsi="Arial" w:cs="Arial"/>
            <w:sz w:val="20"/>
            <w:szCs w:val="20"/>
          </w:rPr>
          <w:t>FMAP: Fujitsu's Management Accreditation Programme</w:t>
        </w:r>
      </w:hyperlink>
      <w:r w:rsidRPr="002B57C5">
        <w:rPr>
          <w:rFonts w:ascii="Arial" w:hAnsi="Arial" w:cs="Arial"/>
          <w:color w:val="000000" w:themeColor="text1"/>
          <w:sz w:val="20"/>
          <w:szCs w:val="20"/>
        </w:rPr>
        <w:t xml:space="preserve"> and </w:t>
      </w:r>
      <w:hyperlink r:id="rId13" w:history="1">
        <w:r w:rsidR="0094669D" w:rsidRPr="0094669D">
          <w:rPr>
            <w:rStyle w:val="Hyperlink"/>
            <w:rFonts w:ascii="Arial" w:hAnsi="Arial" w:cs="Arial"/>
            <w:sz w:val="20"/>
            <w:szCs w:val="20"/>
          </w:rPr>
          <w:t>The EMEIA Performance management portal</w:t>
        </w:r>
      </w:hyperlink>
      <w:r w:rsidRPr="002B57C5">
        <w:rPr>
          <w:rFonts w:ascii="Arial" w:hAnsi="Arial" w:cs="Arial"/>
          <w:color w:val="000000" w:themeColor="text1"/>
          <w:sz w:val="20"/>
          <w:szCs w:val="20"/>
        </w:rPr>
        <w:t>.</w:t>
      </w:r>
    </w:p>
    <w:p w14:paraId="504EC0ED" w14:textId="77777777" w:rsidR="00DB555D" w:rsidRPr="002B57C5" w:rsidRDefault="00DB555D" w:rsidP="00DB555D">
      <w:pPr>
        <w:rPr>
          <w:rFonts w:ascii="Arial" w:eastAsiaTheme="minorHAnsi" w:hAnsi="Arial" w:cs="Arial"/>
          <w:sz w:val="20"/>
          <w:szCs w:val="20"/>
        </w:rPr>
      </w:pPr>
      <w:r w:rsidRPr="002B57C5">
        <w:rPr>
          <w:rFonts w:ascii="Arial" w:hAnsi="Arial" w:cs="Arial"/>
          <w:sz w:val="20"/>
          <w:szCs w:val="20"/>
        </w:rPr>
        <w:t xml:space="preserve">In order to encourage, develop and reward high performance in all employees in line with the business aims of Fujitsu, a performance management process is in place (at the time of writing this is FMAP and </w:t>
      </w:r>
      <w:r w:rsidR="0094669D">
        <w:rPr>
          <w:rFonts w:ascii="Arial" w:hAnsi="Arial" w:cs="Arial"/>
          <w:sz w:val="20"/>
          <w:szCs w:val="20"/>
        </w:rPr>
        <w:t>p</w:t>
      </w:r>
      <w:r w:rsidRPr="002B57C5">
        <w:rPr>
          <w:rFonts w:ascii="Arial" w:hAnsi="Arial" w:cs="Arial"/>
          <w:sz w:val="20"/>
          <w:szCs w:val="20"/>
        </w:rPr>
        <w:t xml:space="preserve">erformance </w:t>
      </w:r>
      <w:r w:rsidR="0094669D">
        <w:rPr>
          <w:rFonts w:ascii="Arial" w:hAnsi="Arial" w:cs="Arial"/>
          <w:sz w:val="20"/>
          <w:szCs w:val="20"/>
        </w:rPr>
        <w:t>management</w:t>
      </w:r>
      <w:r w:rsidRPr="002B57C5">
        <w:rPr>
          <w:rFonts w:ascii="Arial" w:hAnsi="Arial" w:cs="Arial"/>
          <w:sz w:val="20"/>
          <w:szCs w:val="20"/>
        </w:rPr>
        <w:t>.)</w:t>
      </w:r>
    </w:p>
    <w:p w14:paraId="784C1BD6" w14:textId="77777777" w:rsidR="00DB555D" w:rsidRPr="002B57C5" w:rsidRDefault="00DB555D" w:rsidP="00DB555D">
      <w:pPr>
        <w:rPr>
          <w:rFonts w:ascii="Arial" w:hAnsi="Arial" w:cs="Arial"/>
          <w:sz w:val="20"/>
          <w:szCs w:val="20"/>
        </w:rPr>
      </w:pPr>
      <w:r w:rsidRPr="002B57C5">
        <w:rPr>
          <w:rFonts w:ascii="Arial" w:hAnsi="Arial" w:cs="Arial"/>
          <w:sz w:val="20"/>
          <w:szCs w:val="20"/>
        </w:rPr>
        <w:t>Features of any performance management and reward system would be expected to be as follows.</w:t>
      </w:r>
    </w:p>
    <w:p w14:paraId="1AD4D57C"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 xml:space="preserve">Relevant SMART (Specific, Measurable, Achievable, Realistic, Time-bound) objectives which are discussed with the employee which can be achieved and potentially exceeded within contractual working hours. </w:t>
      </w:r>
    </w:p>
    <w:p w14:paraId="720EA985"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Regular assessment and feedback against those objectives, which can be updated when appropriate.</w:t>
      </w:r>
    </w:p>
    <w:p w14:paraId="378A4B5A"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Objectively overseen appraisal of the individual’s performance and efforts against the objectives on at least an annual basis.</w:t>
      </w:r>
    </w:p>
    <w:p w14:paraId="4F79953C"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Objectives and all targets must be agreed and be set so that they can realistically be achieved or exceeded without relying on working additional hours. It is recognised that employees often show flexibility in their working hours to help meet the needs of the business.</w:t>
      </w:r>
    </w:p>
    <w:p w14:paraId="065EFAF6" w14:textId="77777777" w:rsidR="00DB555D" w:rsidRPr="002273CE" w:rsidRDefault="00DB555D" w:rsidP="00DB555D">
      <w:pPr>
        <w:spacing w:before="120"/>
        <w:rPr>
          <w:rFonts w:ascii="Arial" w:hAnsi="Arial" w:cs="Arial"/>
          <w:sz w:val="20"/>
          <w:szCs w:val="20"/>
        </w:rPr>
      </w:pPr>
      <w:r w:rsidRPr="003D2B38">
        <w:rPr>
          <w:rFonts w:ascii="Arial" w:hAnsi="Arial" w:cs="Arial"/>
          <w:sz w:val="20"/>
          <w:szCs w:val="20"/>
        </w:rPr>
        <w:t>Individuals’ appraisals and P</w:t>
      </w:r>
      <w:r w:rsidR="009B298D" w:rsidRPr="003D2B38">
        <w:rPr>
          <w:rFonts w:ascii="Arial" w:hAnsi="Arial" w:cs="Arial"/>
          <w:sz w:val="20"/>
          <w:szCs w:val="20"/>
        </w:rPr>
        <w:t>erformance Ratings</w:t>
      </w:r>
      <w:r w:rsidRPr="003D2B38">
        <w:rPr>
          <w:rFonts w:ascii="Arial" w:hAnsi="Arial" w:cs="Arial"/>
          <w:sz w:val="20"/>
          <w:szCs w:val="20"/>
        </w:rPr>
        <w:t xml:space="preserve"> must be based only on their own performance in areas under their own control. </w:t>
      </w:r>
      <w:r w:rsidR="00BE5F95" w:rsidRPr="003D2B38">
        <w:rPr>
          <w:rFonts w:ascii="Arial" w:hAnsi="Arial" w:cs="Arial"/>
          <w:sz w:val="20"/>
          <w:szCs w:val="20"/>
        </w:rPr>
        <w:t xml:space="preserve">Employees are expected to take part in efforts to ensure they have appropriate work and may have objectives reflecting this expectation, but objectives containing measurement of utilisation itself will not be used because utilisation can be influenced by factors outside individual control. </w:t>
      </w:r>
      <w:r w:rsidRPr="003D2B38">
        <w:rPr>
          <w:rFonts w:ascii="Arial" w:hAnsi="Arial" w:cs="Arial"/>
          <w:sz w:val="20"/>
          <w:szCs w:val="20"/>
        </w:rPr>
        <w:t>The company does not operate forced, target, or expected P</w:t>
      </w:r>
      <w:r w:rsidR="009B298D" w:rsidRPr="003D2B38">
        <w:rPr>
          <w:rFonts w:ascii="Arial" w:hAnsi="Arial" w:cs="Arial"/>
          <w:sz w:val="20"/>
          <w:szCs w:val="20"/>
        </w:rPr>
        <w:t xml:space="preserve">erformance Rating </w:t>
      </w:r>
      <w:r w:rsidRPr="003D2B38">
        <w:rPr>
          <w:rFonts w:ascii="Arial" w:hAnsi="Arial" w:cs="Arial"/>
          <w:sz w:val="20"/>
          <w:szCs w:val="20"/>
        </w:rPr>
        <w:t>distributions. Effective managers aim to get all their staff performing well. Individual P</w:t>
      </w:r>
      <w:r w:rsidR="009B298D" w:rsidRPr="003D2B38">
        <w:rPr>
          <w:rFonts w:ascii="Arial" w:hAnsi="Arial" w:cs="Arial"/>
          <w:sz w:val="20"/>
          <w:szCs w:val="20"/>
        </w:rPr>
        <w:t>erformance Rating</w:t>
      </w:r>
      <w:r w:rsidRPr="003D2B38">
        <w:rPr>
          <w:rFonts w:ascii="Arial" w:hAnsi="Arial" w:cs="Arial"/>
          <w:sz w:val="20"/>
          <w:szCs w:val="20"/>
        </w:rPr>
        <w:t>s will not be influenced by factors such as the performance of colleagues, company financial performance</w:t>
      </w:r>
      <w:r w:rsidR="007E734C" w:rsidRPr="003D2B38">
        <w:rPr>
          <w:rFonts w:ascii="Arial" w:hAnsi="Arial" w:cs="Arial"/>
          <w:sz w:val="20"/>
          <w:szCs w:val="20"/>
        </w:rPr>
        <w:t xml:space="preserve"> (not withstanding areas under an employee’s own control)</w:t>
      </w:r>
      <w:r w:rsidR="00CB7F5C" w:rsidRPr="003D2B38">
        <w:rPr>
          <w:rFonts w:ascii="Arial" w:hAnsi="Arial" w:cs="Arial"/>
          <w:sz w:val="20"/>
          <w:szCs w:val="20"/>
        </w:rPr>
        <w:t>.</w:t>
      </w:r>
    </w:p>
    <w:p w14:paraId="04CE72E2" w14:textId="77777777" w:rsidR="00DB555D" w:rsidRPr="008C36FE" w:rsidRDefault="00DB555D" w:rsidP="00DB555D">
      <w:pPr>
        <w:spacing w:before="120"/>
        <w:rPr>
          <w:rFonts w:ascii="Arial" w:hAnsi="Arial" w:cs="Arial"/>
          <w:sz w:val="20"/>
          <w:szCs w:val="20"/>
        </w:rPr>
      </w:pPr>
      <w:r w:rsidRPr="008C36FE">
        <w:rPr>
          <w:rFonts w:ascii="Arial" w:hAnsi="Arial" w:cs="Arial"/>
          <w:sz w:val="20"/>
          <w:szCs w:val="20"/>
        </w:rPr>
        <w:lastRenderedPageBreak/>
        <w:t>The main steps in the annual performance review are:</w:t>
      </w:r>
    </w:p>
    <w:p w14:paraId="7F19EE76" w14:textId="77777777" w:rsidR="00DB555D" w:rsidRPr="00732CFB" w:rsidRDefault="00DB555D" w:rsidP="00DB555D">
      <w:pPr>
        <w:pStyle w:val="ListParagraph"/>
        <w:numPr>
          <w:ilvl w:val="0"/>
          <w:numId w:val="20"/>
        </w:numPr>
        <w:spacing w:before="120"/>
        <w:rPr>
          <w:rFonts w:ascii="Arial" w:hAnsi="Arial" w:cs="Arial"/>
          <w:sz w:val="20"/>
          <w:szCs w:val="20"/>
        </w:rPr>
      </w:pPr>
      <w:r w:rsidRPr="00732CFB">
        <w:rPr>
          <w:rFonts w:ascii="Arial" w:hAnsi="Arial" w:cs="Arial"/>
          <w:sz w:val="20"/>
          <w:szCs w:val="20"/>
          <w:lang w:val="en-GB"/>
        </w:rPr>
        <w:t>Employee submits their self-input to their appraising manager</w:t>
      </w:r>
    </w:p>
    <w:p w14:paraId="20DE2512" w14:textId="77777777" w:rsidR="00DB555D" w:rsidRPr="00A04B4B" w:rsidRDefault="00DB555D" w:rsidP="00DB555D">
      <w:pPr>
        <w:pStyle w:val="ListParagraph"/>
        <w:numPr>
          <w:ilvl w:val="0"/>
          <w:numId w:val="20"/>
        </w:numPr>
        <w:spacing w:before="120"/>
        <w:rPr>
          <w:rFonts w:ascii="Arial" w:hAnsi="Arial" w:cs="Arial"/>
          <w:sz w:val="20"/>
          <w:szCs w:val="20"/>
        </w:rPr>
      </w:pPr>
      <w:r w:rsidRPr="00F1760B">
        <w:rPr>
          <w:rFonts w:ascii="Arial" w:hAnsi="Arial" w:cs="Arial"/>
          <w:sz w:val="20"/>
          <w:szCs w:val="20"/>
          <w:lang w:val="en-GB"/>
        </w:rPr>
        <w:t xml:space="preserve">Appraising manager gathers any additional feedback e.g. from assignment managers and shares the feedback with </w:t>
      </w:r>
      <w:r w:rsidRPr="00A04B4B">
        <w:rPr>
          <w:rFonts w:ascii="Arial" w:hAnsi="Arial" w:cs="Arial"/>
          <w:sz w:val="20"/>
          <w:szCs w:val="20"/>
          <w:lang w:val="en-GB"/>
        </w:rPr>
        <w:t>the employee</w:t>
      </w:r>
    </w:p>
    <w:p w14:paraId="0540F54A" w14:textId="77777777" w:rsidR="00DB555D" w:rsidRPr="00F1760B" w:rsidRDefault="00DB555D" w:rsidP="00DB555D">
      <w:pPr>
        <w:pStyle w:val="ListParagraph"/>
        <w:numPr>
          <w:ilvl w:val="0"/>
          <w:numId w:val="20"/>
        </w:numPr>
        <w:spacing w:before="120"/>
        <w:rPr>
          <w:rFonts w:ascii="Arial" w:hAnsi="Arial" w:cs="Arial"/>
          <w:sz w:val="20"/>
          <w:szCs w:val="20"/>
        </w:rPr>
      </w:pPr>
      <w:r w:rsidRPr="00A04B4B">
        <w:rPr>
          <w:rFonts w:ascii="Arial" w:hAnsi="Arial" w:cs="Arial"/>
          <w:sz w:val="20"/>
          <w:szCs w:val="20"/>
          <w:lang w:val="en-GB"/>
        </w:rPr>
        <w:t xml:space="preserve">The appraising manager and employee have a preliminary meeting to discuss all the feedback. For employees on the Rise+ system their Rise+ level will be reviewed in this meeting and then recorded and uploaded to the HR database. This step must be complete by </w:t>
      </w:r>
      <w:r w:rsidR="007B5284" w:rsidRPr="008151AC">
        <w:rPr>
          <w:rFonts w:ascii="Arial" w:hAnsi="Arial" w:cs="Arial"/>
          <w:sz w:val="20"/>
          <w:szCs w:val="20"/>
          <w:lang w:val="en-GB"/>
        </w:rPr>
        <w:t>31</w:t>
      </w:r>
      <w:r w:rsidR="007B5284" w:rsidRPr="008151AC">
        <w:rPr>
          <w:rFonts w:ascii="Arial" w:hAnsi="Arial" w:cs="Arial"/>
          <w:sz w:val="20"/>
          <w:szCs w:val="20"/>
          <w:vertAlign w:val="superscript"/>
          <w:lang w:val="en-GB"/>
        </w:rPr>
        <w:t>st</w:t>
      </w:r>
      <w:r w:rsidR="007B5284" w:rsidRPr="008151AC">
        <w:rPr>
          <w:rFonts w:ascii="Arial" w:hAnsi="Arial" w:cs="Arial"/>
          <w:sz w:val="20"/>
          <w:szCs w:val="20"/>
          <w:lang w:val="en-GB"/>
        </w:rPr>
        <w:t xml:space="preserve"> March</w:t>
      </w:r>
      <w:r w:rsidRPr="00732CFB">
        <w:rPr>
          <w:rFonts w:ascii="Arial" w:hAnsi="Arial" w:cs="Arial"/>
          <w:sz w:val="20"/>
          <w:szCs w:val="20"/>
          <w:lang w:val="en-GB"/>
        </w:rPr>
        <w:t>.</w:t>
      </w:r>
    </w:p>
    <w:p w14:paraId="280ED1E1" w14:textId="77777777" w:rsidR="00DB555D" w:rsidRPr="00A04B4B" w:rsidRDefault="00DB555D" w:rsidP="00DB555D">
      <w:pPr>
        <w:pStyle w:val="ListParagraph"/>
        <w:numPr>
          <w:ilvl w:val="0"/>
          <w:numId w:val="20"/>
        </w:numPr>
        <w:spacing w:before="120"/>
        <w:rPr>
          <w:rFonts w:ascii="Arial" w:hAnsi="Arial" w:cs="Arial"/>
          <w:sz w:val="20"/>
          <w:szCs w:val="20"/>
        </w:rPr>
      </w:pPr>
      <w:r w:rsidRPr="00A04B4B">
        <w:rPr>
          <w:rFonts w:ascii="Arial" w:hAnsi="Arial" w:cs="Arial"/>
          <w:sz w:val="20"/>
          <w:szCs w:val="20"/>
          <w:lang w:val="en-GB"/>
        </w:rPr>
        <w:t>Calibration takes place based on appraising manager input and guidance with the aim of promoting fairness and consistency. The provisional performance rating is set at calibration.</w:t>
      </w:r>
    </w:p>
    <w:p w14:paraId="5B966ED7" w14:textId="77777777" w:rsidR="00DB555D" w:rsidRPr="00A04B4B" w:rsidRDefault="00DB555D" w:rsidP="00DB555D">
      <w:pPr>
        <w:pStyle w:val="ListParagraph"/>
        <w:numPr>
          <w:ilvl w:val="0"/>
          <w:numId w:val="20"/>
        </w:numPr>
        <w:spacing w:before="120"/>
        <w:rPr>
          <w:rFonts w:ascii="Arial" w:hAnsi="Arial" w:cs="Arial"/>
          <w:sz w:val="20"/>
          <w:szCs w:val="20"/>
        </w:rPr>
      </w:pPr>
      <w:r w:rsidRPr="00A04B4B">
        <w:rPr>
          <w:rFonts w:ascii="Arial" w:hAnsi="Arial" w:cs="Arial"/>
          <w:sz w:val="20"/>
          <w:szCs w:val="20"/>
          <w:lang w:val="en-GB"/>
        </w:rPr>
        <w:t>The appraising manager holds an annual review meeting with the employee at which the appraising manager will finalise the performance rating, if possible by agreement, and inform the employee. This meeting will also discuss forward looking matters such as objectives and development plans. The appraising manager uploads the finalised performance rating to the system. This step must be complete by 31 May.</w:t>
      </w:r>
      <w:r w:rsidR="0094669D" w:rsidRPr="00A04B4B">
        <w:rPr>
          <w:rFonts w:ascii="Arial" w:hAnsi="Arial" w:cs="Arial"/>
          <w:sz w:val="20"/>
          <w:szCs w:val="20"/>
          <w:lang w:val="en-GB"/>
        </w:rPr>
        <w:t xml:space="preserve"> </w:t>
      </w:r>
    </w:p>
    <w:p w14:paraId="35272099" w14:textId="77777777" w:rsidR="00DB555D" w:rsidRPr="00A04B4B" w:rsidRDefault="00DB555D" w:rsidP="00DB555D">
      <w:pPr>
        <w:pStyle w:val="ListParagraph"/>
        <w:numPr>
          <w:ilvl w:val="0"/>
          <w:numId w:val="20"/>
        </w:numPr>
        <w:spacing w:before="120"/>
        <w:rPr>
          <w:rFonts w:ascii="Arial" w:hAnsi="Arial" w:cs="Arial"/>
          <w:sz w:val="20"/>
          <w:szCs w:val="20"/>
        </w:rPr>
      </w:pPr>
      <w:r w:rsidRPr="00A04B4B">
        <w:rPr>
          <w:rFonts w:ascii="Arial" w:hAnsi="Arial" w:cs="Arial"/>
          <w:sz w:val="20"/>
          <w:szCs w:val="20"/>
          <w:lang w:val="en-GB"/>
        </w:rPr>
        <w:t>Employees have the opportunity to add any comments to the appraisal on the system.</w:t>
      </w:r>
    </w:p>
    <w:p w14:paraId="391A560A"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The company will continue to work with UNITE on implementing the “lessons learned” from the 2013 collective grievance over appraisals and moderation. </w:t>
      </w:r>
    </w:p>
    <w:p w14:paraId="426389E9"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Managers are responsible for ensuring that appraisals are complete according to the timescale in Appendix 4, other than in exceptional circumstances.</w:t>
      </w:r>
    </w:p>
    <w:p w14:paraId="7FAE8609" w14:textId="77777777" w:rsidR="00DB555D" w:rsidRPr="002B57C5" w:rsidRDefault="00DB555D" w:rsidP="00DB555D">
      <w:pPr>
        <w:spacing w:before="120"/>
        <w:rPr>
          <w:rFonts w:ascii="Arial" w:hAnsi="Arial" w:cs="Arial"/>
          <w:sz w:val="20"/>
          <w:szCs w:val="20"/>
        </w:rPr>
      </w:pPr>
      <w:r w:rsidRPr="004338AD">
        <w:rPr>
          <w:rFonts w:ascii="Arial" w:hAnsi="Arial" w:cs="Arial"/>
          <w:sz w:val="20"/>
          <w:szCs w:val="20"/>
        </w:rPr>
        <w:t xml:space="preserve">A Company communication to employees advising once moderation is complete and their final </w:t>
      </w:r>
      <w:r w:rsidR="009B298D" w:rsidRPr="008C36FE">
        <w:rPr>
          <w:rFonts w:ascii="Arial" w:hAnsi="Arial" w:cs="Arial"/>
          <w:sz w:val="20"/>
          <w:szCs w:val="20"/>
        </w:rPr>
        <w:t>Performance Ratings</w:t>
      </w:r>
      <w:r w:rsidR="009B298D" w:rsidRPr="004338AD">
        <w:rPr>
          <w:rFonts w:ascii="Arial" w:hAnsi="Arial" w:cs="Arial"/>
          <w:sz w:val="20"/>
          <w:szCs w:val="20"/>
        </w:rPr>
        <w:t xml:space="preserve"> </w:t>
      </w:r>
      <w:r w:rsidRPr="00693F73">
        <w:rPr>
          <w:rFonts w:ascii="Arial" w:hAnsi="Arial" w:cs="Arial"/>
          <w:sz w:val="20"/>
          <w:szCs w:val="20"/>
        </w:rPr>
        <w:t>are</w:t>
      </w:r>
      <w:r w:rsidRPr="002B57C5">
        <w:rPr>
          <w:rFonts w:ascii="Arial" w:hAnsi="Arial" w:cs="Arial"/>
          <w:sz w:val="20"/>
          <w:szCs w:val="20"/>
        </w:rPr>
        <w:t xml:space="preserve"> visible on Your HR.</w:t>
      </w:r>
    </w:p>
    <w:p w14:paraId="6558F1AA"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Employees who wish to challenge their rating must do so within two weeks of being notified that their final P</w:t>
      </w:r>
      <w:r w:rsidR="009B298D">
        <w:rPr>
          <w:rFonts w:ascii="Arial" w:hAnsi="Arial" w:cs="Arial"/>
          <w:sz w:val="20"/>
          <w:szCs w:val="20"/>
        </w:rPr>
        <w:t>erformance Rating</w:t>
      </w:r>
      <w:r w:rsidRPr="002B57C5">
        <w:rPr>
          <w:rFonts w:ascii="Arial" w:hAnsi="Arial" w:cs="Arial"/>
          <w:sz w:val="20"/>
          <w:szCs w:val="20"/>
        </w:rPr>
        <w:t xml:space="preserve"> is visible on Your HR. </w:t>
      </w:r>
    </w:p>
    <w:p w14:paraId="203C0444"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The Company will consult with UNITE about material changes to the appraisal process and timescale and agree revisions to the timescale for pay negotiations in Appendix 4 in light of the Company timescales. </w:t>
      </w:r>
    </w:p>
    <w:p w14:paraId="397C61B2"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Where an employee is high in their pay band (e.g. over 120% of the median), and therefore likely to get a smaller pay rise, the manager should discuss with the individual what other roles they could move to and what they would need to do to achieve that.</w:t>
      </w:r>
    </w:p>
    <w:p w14:paraId="73BCBDF5" w14:textId="77777777" w:rsidR="0051664E" w:rsidRPr="00EE41BC" w:rsidRDefault="00875B2E" w:rsidP="00875B2E">
      <w:pPr>
        <w:spacing w:before="120"/>
        <w:rPr>
          <w:rFonts w:ascii="Arial" w:hAnsi="Arial" w:cs="Arial"/>
          <w:sz w:val="20"/>
          <w:szCs w:val="20"/>
        </w:rPr>
      </w:pPr>
      <w:r w:rsidRPr="00EE41BC">
        <w:rPr>
          <w:rFonts w:ascii="Arial" w:hAnsi="Arial" w:cs="Arial"/>
          <w:sz w:val="20"/>
          <w:szCs w:val="20"/>
        </w:rPr>
        <w:t>Any employee who has no current PAC rating will be treated as an NS.</w:t>
      </w:r>
    </w:p>
    <w:p w14:paraId="2AD0471B" w14:textId="77777777" w:rsidR="00734D75" w:rsidRDefault="00734D75" w:rsidP="003D0C2F">
      <w:pPr>
        <w:spacing w:before="120"/>
        <w:rPr>
          <w:rFonts w:ascii="Arial" w:hAnsi="Arial" w:cs="Arial"/>
          <w:sz w:val="20"/>
        </w:rPr>
      </w:pPr>
    </w:p>
    <w:p w14:paraId="1344AE41" w14:textId="77777777" w:rsidR="002421C4" w:rsidRPr="008C36FE" w:rsidRDefault="00FD74B9" w:rsidP="006F798C">
      <w:pPr>
        <w:pStyle w:val="Heading1"/>
      </w:pPr>
      <w:bookmarkStart w:id="41" w:name="_Toc453677217"/>
      <w:bookmarkStart w:id="42" w:name="_Ref453681036"/>
      <w:bookmarkStart w:id="43" w:name="_Ref453681041"/>
      <w:bookmarkStart w:id="44" w:name="_Ref453681614"/>
      <w:bookmarkStart w:id="45" w:name="_Toc453681699"/>
      <w:r w:rsidRPr="009B1FF8">
        <w:t>W</w:t>
      </w:r>
      <w:r w:rsidR="005A26A4" w:rsidRPr="009B1FF8">
        <w:t>ork</w:t>
      </w:r>
      <w:r w:rsidRPr="009B1FF8">
        <w:t>-life balance</w:t>
      </w:r>
      <w:bookmarkEnd w:id="41"/>
      <w:bookmarkEnd w:id="42"/>
      <w:bookmarkEnd w:id="43"/>
      <w:bookmarkEnd w:id="44"/>
      <w:bookmarkEnd w:id="45"/>
    </w:p>
    <w:p w14:paraId="4CDDA61D" w14:textId="77777777" w:rsidR="00030757" w:rsidRPr="00355727" w:rsidRDefault="00030757" w:rsidP="00355727">
      <w:pPr>
        <w:pStyle w:val="ListParagraph"/>
        <w:spacing w:before="120"/>
        <w:ind w:left="1080"/>
        <w:rPr>
          <w:rFonts w:ascii="Arial" w:hAnsi="Arial"/>
          <w:b/>
          <w:sz w:val="20"/>
          <w:u w:val="single"/>
        </w:rPr>
      </w:pPr>
    </w:p>
    <w:p w14:paraId="6E3A90B5" w14:textId="77777777" w:rsidR="00805072" w:rsidRPr="00425216" w:rsidRDefault="00805072" w:rsidP="00DE1A40">
      <w:pPr>
        <w:pStyle w:val="ListParagraph"/>
        <w:numPr>
          <w:ilvl w:val="1"/>
          <w:numId w:val="1"/>
        </w:numPr>
        <w:spacing w:before="120"/>
        <w:rPr>
          <w:rFonts w:ascii="Arial" w:hAnsi="Arial" w:cs="Arial"/>
          <w:b/>
          <w:sz w:val="20"/>
          <w:szCs w:val="20"/>
          <w:u w:val="single"/>
        </w:rPr>
      </w:pPr>
      <w:r w:rsidRPr="00425216">
        <w:rPr>
          <w:rFonts w:ascii="Arial" w:hAnsi="Arial" w:cs="Arial"/>
          <w:b/>
          <w:sz w:val="20"/>
          <w:szCs w:val="20"/>
          <w:u w:val="single"/>
        </w:rPr>
        <w:t>Contractual Items</w:t>
      </w:r>
    </w:p>
    <w:p w14:paraId="57CE585A" w14:textId="77777777" w:rsidR="002421C4" w:rsidRPr="00F70DFE" w:rsidRDefault="002421C4" w:rsidP="002421C4">
      <w:pPr>
        <w:spacing w:before="120"/>
        <w:rPr>
          <w:rFonts w:ascii="Arial" w:hAnsi="Arial" w:cs="Arial"/>
          <w:sz w:val="20"/>
        </w:rPr>
      </w:pPr>
      <w:r w:rsidRPr="00F70DFE">
        <w:rPr>
          <w:rFonts w:ascii="Arial" w:hAnsi="Arial" w:cs="Arial"/>
          <w:sz w:val="20"/>
        </w:rPr>
        <w:t>All employees will have a contractual entitlement to at least 25 days annual leave in addition to bank holidays</w:t>
      </w:r>
      <w:r>
        <w:rPr>
          <w:rFonts w:ascii="Arial" w:hAnsi="Arial" w:cs="Arial"/>
          <w:sz w:val="20"/>
        </w:rPr>
        <w:t>.</w:t>
      </w:r>
    </w:p>
    <w:p w14:paraId="2220646A" w14:textId="77777777" w:rsidR="002421C4" w:rsidRDefault="002421C4" w:rsidP="002421C4">
      <w:pPr>
        <w:spacing w:before="120"/>
        <w:jc w:val="both"/>
        <w:rPr>
          <w:rFonts w:ascii="Arial" w:hAnsi="Arial" w:cs="Arial"/>
          <w:sz w:val="20"/>
          <w:szCs w:val="20"/>
        </w:rPr>
      </w:pPr>
      <w:r w:rsidRPr="00882F47">
        <w:rPr>
          <w:rFonts w:ascii="Arial" w:hAnsi="Arial" w:cs="Arial"/>
          <w:sz w:val="20"/>
          <w:szCs w:val="20"/>
        </w:rPr>
        <w:t>Where employees work 37 hours</w:t>
      </w:r>
      <w:r>
        <w:rPr>
          <w:rFonts w:ascii="Arial" w:hAnsi="Arial" w:cs="Arial"/>
          <w:sz w:val="20"/>
          <w:szCs w:val="20"/>
        </w:rPr>
        <w:t xml:space="preserve"> and are in an area where 37 hours</w:t>
      </w:r>
      <w:r w:rsidR="005F4F28">
        <w:rPr>
          <w:rFonts w:ascii="Arial" w:hAnsi="Arial" w:cs="Arial"/>
          <w:sz w:val="20"/>
          <w:szCs w:val="20"/>
        </w:rPr>
        <w:t xml:space="preserve"> is the standard</w:t>
      </w:r>
      <w:r w:rsidRPr="00882F47">
        <w:rPr>
          <w:rFonts w:ascii="Arial" w:hAnsi="Arial" w:cs="Arial"/>
          <w:sz w:val="20"/>
          <w:szCs w:val="20"/>
        </w:rPr>
        <w:t xml:space="preserve">, but have higher contractual hours, the Company will continue </w:t>
      </w:r>
      <w:r w:rsidRPr="002421C4">
        <w:rPr>
          <w:rFonts w:ascii="Arial" w:hAnsi="Arial" w:cs="Arial"/>
          <w:sz w:val="20"/>
          <w:szCs w:val="20"/>
        </w:rPr>
        <w:t xml:space="preserve">to </w:t>
      </w:r>
      <w:r w:rsidRPr="00425216">
        <w:rPr>
          <w:rFonts w:ascii="Arial" w:hAnsi="Arial" w:cs="Arial"/>
          <w:sz w:val="20"/>
          <w:szCs w:val="20"/>
        </w:rPr>
        <w:t>review these situations on a case by case basis and reduce contractual hours to 37 hours where there is no detriment to these employees or the Company by doing so</w:t>
      </w:r>
      <w:r w:rsidRPr="002421C4">
        <w:rPr>
          <w:rFonts w:ascii="Arial" w:hAnsi="Arial" w:cs="Arial"/>
          <w:sz w:val="20"/>
          <w:szCs w:val="20"/>
        </w:rPr>
        <w:t>.</w:t>
      </w:r>
      <w:r>
        <w:rPr>
          <w:rFonts w:ascii="Arial" w:hAnsi="Arial" w:cs="Arial"/>
          <w:sz w:val="20"/>
          <w:szCs w:val="20"/>
        </w:rPr>
        <w:t xml:space="preserve"> Where an employee moves or has moved from an area where 40 hours is the standard to an area where 37 hours is the standard, their contractual hours will be reduced to 37 without loss of pay.</w:t>
      </w:r>
    </w:p>
    <w:p w14:paraId="4FB909AD" w14:textId="77777777" w:rsidR="002421C4" w:rsidRPr="00355727" w:rsidRDefault="002421C4" w:rsidP="00355727">
      <w:pPr>
        <w:pStyle w:val="ListParagraph"/>
        <w:spacing w:before="120"/>
        <w:ind w:left="360"/>
        <w:rPr>
          <w:rFonts w:ascii="Arial" w:hAnsi="Arial"/>
          <w:b/>
          <w:sz w:val="20"/>
          <w:u w:val="single"/>
        </w:rPr>
      </w:pPr>
    </w:p>
    <w:p w14:paraId="08B52384" w14:textId="77777777" w:rsidR="00FD74B9" w:rsidRPr="008151AC" w:rsidRDefault="00805072" w:rsidP="007930BB">
      <w:pPr>
        <w:pStyle w:val="ListParagraph"/>
        <w:numPr>
          <w:ilvl w:val="1"/>
          <w:numId w:val="1"/>
        </w:numPr>
        <w:spacing w:before="120"/>
        <w:rPr>
          <w:rFonts w:ascii="Arial" w:hAnsi="Arial" w:cs="Arial"/>
          <w:b/>
          <w:sz w:val="20"/>
          <w:szCs w:val="20"/>
          <w:u w:val="single"/>
        </w:rPr>
      </w:pPr>
      <w:r w:rsidRPr="008151AC">
        <w:rPr>
          <w:rFonts w:ascii="Arial" w:hAnsi="Arial" w:cs="Arial"/>
          <w:b/>
          <w:sz w:val="20"/>
          <w:szCs w:val="20"/>
          <w:u w:val="single"/>
        </w:rPr>
        <w:t>Non-contractual Items</w:t>
      </w:r>
    </w:p>
    <w:p w14:paraId="2820477C" w14:textId="77777777" w:rsidR="00BA6ECA" w:rsidRDefault="00F7627E" w:rsidP="003D0C2F">
      <w:pPr>
        <w:spacing w:before="120"/>
        <w:rPr>
          <w:rFonts w:ascii="Arial" w:hAnsi="Arial" w:cs="Arial"/>
          <w:sz w:val="20"/>
        </w:rPr>
      </w:pPr>
      <w:r w:rsidRPr="008151AC">
        <w:rPr>
          <w:rFonts w:ascii="Arial" w:hAnsi="Arial" w:cs="Arial"/>
          <w:sz w:val="20"/>
        </w:rPr>
        <w:t>Unite the Union have proposed an improvement to the Carers</w:t>
      </w:r>
      <w:r w:rsidR="00E425D5" w:rsidRPr="008151AC">
        <w:rPr>
          <w:rFonts w:ascii="Arial" w:hAnsi="Arial" w:cs="Arial"/>
          <w:sz w:val="20"/>
        </w:rPr>
        <w:t>’</w:t>
      </w:r>
      <w:r w:rsidRPr="008151AC">
        <w:rPr>
          <w:rFonts w:ascii="Arial" w:hAnsi="Arial" w:cs="Arial"/>
          <w:sz w:val="20"/>
        </w:rPr>
        <w:t xml:space="preserve"> Policy. </w:t>
      </w:r>
      <w:r w:rsidR="00ED3F00" w:rsidRPr="008151AC">
        <w:rPr>
          <w:rFonts w:ascii="Arial" w:hAnsi="Arial" w:cs="Arial"/>
          <w:sz w:val="20"/>
        </w:rPr>
        <w:t>The company will review this with Unite via the JWG.</w:t>
      </w:r>
      <w:r w:rsidR="00D42E9B" w:rsidRPr="008151AC">
        <w:rPr>
          <w:rFonts w:ascii="Arial" w:hAnsi="Arial" w:cs="Arial"/>
          <w:sz w:val="20"/>
        </w:rPr>
        <w:t xml:space="preserve"> </w:t>
      </w:r>
      <w:r w:rsidR="003F6BFE" w:rsidRPr="008151AC">
        <w:rPr>
          <w:rFonts w:ascii="Arial" w:hAnsi="Arial" w:cs="Arial"/>
          <w:sz w:val="20"/>
        </w:rPr>
        <w:t xml:space="preserve">Unite the </w:t>
      </w:r>
      <w:r w:rsidRPr="008151AC">
        <w:rPr>
          <w:rFonts w:ascii="Arial" w:hAnsi="Arial" w:cs="Arial"/>
          <w:sz w:val="20"/>
        </w:rPr>
        <w:t>Union has proposed changes to</w:t>
      </w:r>
      <w:r w:rsidR="00C40564" w:rsidRPr="008151AC">
        <w:rPr>
          <w:rFonts w:ascii="Arial" w:hAnsi="Arial" w:cs="Arial"/>
          <w:sz w:val="20"/>
        </w:rPr>
        <w:t xml:space="preserve"> temporary and</w:t>
      </w:r>
      <w:r w:rsidRPr="008151AC">
        <w:rPr>
          <w:rFonts w:ascii="Arial" w:hAnsi="Arial" w:cs="Arial"/>
          <w:sz w:val="20"/>
        </w:rPr>
        <w:t xml:space="preserve"> </w:t>
      </w:r>
      <w:r w:rsidR="00E425D5" w:rsidRPr="008151AC">
        <w:rPr>
          <w:rFonts w:ascii="Arial" w:hAnsi="Arial" w:cs="Arial"/>
          <w:sz w:val="20"/>
        </w:rPr>
        <w:t>p</w:t>
      </w:r>
      <w:r w:rsidRPr="008151AC">
        <w:rPr>
          <w:rFonts w:ascii="Arial" w:hAnsi="Arial" w:cs="Arial"/>
          <w:sz w:val="20"/>
        </w:rPr>
        <w:t xml:space="preserve">art </w:t>
      </w:r>
      <w:r w:rsidR="00E425D5" w:rsidRPr="008151AC">
        <w:rPr>
          <w:rFonts w:ascii="Arial" w:hAnsi="Arial" w:cs="Arial"/>
          <w:sz w:val="20"/>
        </w:rPr>
        <w:t>t</w:t>
      </w:r>
      <w:r w:rsidRPr="008151AC">
        <w:rPr>
          <w:rFonts w:ascii="Arial" w:hAnsi="Arial" w:cs="Arial"/>
          <w:sz w:val="20"/>
        </w:rPr>
        <w:t xml:space="preserve">ime working </w:t>
      </w:r>
      <w:r w:rsidR="003F6BFE" w:rsidRPr="008151AC">
        <w:rPr>
          <w:rFonts w:ascii="Arial" w:hAnsi="Arial" w:cs="Arial"/>
          <w:sz w:val="20"/>
        </w:rPr>
        <w:t xml:space="preserve">practices. </w:t>
      </w:r>
      <w:r w:rsidR="00ED3F00" w:rsidRPr="008151AC">
        <w:rPr>
          <w:rFonts w:ascii="Arial" w:hAnsi="Arial" w:cs="Arial"/>
          <w:sz w:val="20"/>
        </w:rPr>
        <w:t>The company will review this with Unite via the JWG.</w:t>
      </w:r>
    </w:p>
    <w:p w14:paraId="7963334A" w14:textId="77777777" w:rsidR="00BA6ECA" w:rsidRDefault="00BA6ECA">
      <w:pPr>
        <w:rPr>
          <w:rFonts w:ascii="Arial" w:hAnsi="Arial" w:cs="Arial"/>
          <w:sz w:val="20"/>
        </w:rPr>
      </w:pPr>
      <w:r>
        <w:rPr>
          <w:rFonts w:ascii="Arial" w:hAnsi="Arial" w:cs="Arial"/>
          <w:sz w:val="20"/>
        </w:rPr>
        <w:br w:type="page"/>
      </w:r>
    </w:p>
    <w:p w14:paraId="6DB39684" w14:textId="77777777" w:rsidR="005F4F28" w:rsidRDefault="005F4F28" w:rsidP="003D0C2F">
      <w:pPr>
        <w:spacing w:before="120"/>
        <w:rPr>
          <w:rFonts w:ascii="Arial" w:hAnsi="Arial" w:cs="Arial"/>
          <w:sz w:val="20"/>
        </w:rPr>
      </w:pPr>
    </w:p>
    <w:p w14:paraId="1DA230E1" w14:textId="77777777" w:rsidR="00A5258F" w:rsidRPr="009B1FF8" w:rsidRDefault="00A5258F" w:rsidP="00355727">
      <w:pPr>
        <w:pStyle w:val="Heading1"/>
      </w:pPr>
      <w:bookmarkStart w:id="46" w:name="_Toc453677218"/>
      <w:bookmarkStart w:id="47" w:name="_Ref453681060"/>
      <w:bookmarkStart w:id="48" w:name="_Ref453681065"/>
      <w:bookmarkStart w:id="49" w:name="_Toc453681700"/>
      <w:r w:rsidRPr="009B1FF8">
        <w:t>Role Code Changes</w:t>
      </w:r>
      <w:bookmarkEnd w:id="46"/>
      <w:bookmarkEnd w:id="47"/>
      <w:bookmarkEnd w:id="48"/>
      <w:bookmarkEnd w:id="49"/>
    </w:p>
    <w:p w14:paraId="7239E301" w14:textId="77777777" w:rsidR="006578E9" w:rsidRDefault="00A5258F" w:rsidP="003D0C2F">
      <w:pPr>
        <w:spacing w:before="120"/>
        <w:rPr>
          <w:rFonts w:ascii="Arial" w:hAnsi="Arial" w:cs="Arial"/>
          <w:sz w:val="20"/>
        </w:rPr>
      </w:pPr>
      <w:r w:rsidRPr="00F70DFE">
        <w:rPr>
          <w:rFonts w:ascii="Arial" w:hAnsi="Arial" w:cs="Arial"/>
          <w:sz w:val="20"/>
        </w:rPr>
        <w:t xml:space="preserve">Where the Company initiates the movement of an individual or a group onto a different Professional Community role code, the Company will write to each employee affected, informing them of their new code.  Any non-standard mappings will be identified and reasons for the </w:t>
      </w:r>
      <w:r w:rsidRPr="007478E2">
        <w:rPr>
          <w:rFonts w:ascii="Arial" w:hAnsi="Arial" w:cs="Arial"/>
          <w:sz w:val="20"/>
          <w:szCs w:val="20"/>
        </w:rPr>
        <w:t xml:space="preserve">decision given.  </w:t>
      </w:r>
      <w:r w:rsidR="009B1063" w:rsidRPr="007478E2">
        <w:rPr>
          <w:rFonts w:ascii="Arial" w:hAnsi="Arial" w:cs="Arial"/>
          <w:sz w:val="20"/>
          <w:szCs w:val="20"/>
        </w:rPr>
        <w:t xml:space="preserve">The correct Professional Community role code is the one whose role profile “best describes the dimensions of the job and naturally suits the likely career route for the job holder”.  </w:t>
      </w:r>
      <w:r w:rsidR="002D5D5F" w:rsidRPr="007478E2">
        <w:rPr>
          <w:rFonts w:ascii="Arial" w:hAnsi="Arial" w:cs="Arial"/>
          <w:sz w:val="20"/>
          <w:szCs w:val="20"/>
        </w:rPr>
        <w:t xml:space="preserve">Where any employee believes they </w:t>
      </w:r>
      <w:r w:rsidR="009B1063" w:rsidRPr="007478E2">
        <w:rPr>
          <w:rFonts w:ascii="Arial" w:hAnsi="Arial" w:cs="Arial"/>
          <w:sz w:val="20"/>
          <w:szCs w:val="20"/>
        </w:rPr>
        <w:t xml:space="preserve">are not on the correct </w:t>
      </w:r>
      <w:r w:rsidR="002D5D5F" w:rsidRPr="007478E2">
        <w:rPr>
          <w:rFonts w:ascii="Arial" w:hAnsi="Arial" w:cs="Arial"/>
          <w:sz w:val="20"/>
          <w:szCs w:val="20"/>
        </w:rPr>
        <w:t xml:space="preserve">role code they should raise this in the </w:t>
      </w:r>
      <w:r w:rsidR="009B1063" w:rsidRPr="007478E2">
        <w:rPr>
          <w:rFonts w:ascii="Arial" w:hAnsi="Arial" w:cs="Arial"/>
          <w:sz w:val="20"/>
          <w:szCs w:val="20"/>
        </w:rPr>
        <w:t>first</w:t>
      </w:r>
      <w:r w:rsidR="002D5D5F" w:rsidRPr="007478E2">
        <w:rPr>
          <w:rFonts w:ascii="Arial" w:hAnsi="Arial" w:cs="Arial"/>
          <w:sz w:val="20"/>
          <w:szCs w:val="20"/>
        </w:rPr>
        <w:t xml:space="preserve"> instance with their line manager. </w:t>
      </w:r>
      <w:r w:rsidR="009B1063" w:rsidRPr="007478E2">
        <w:rPr>
          <w:rFonts w:ascii="Arial" w:hAnsi="Arial" w:cs="Arial"/>
          <w:sz w:val="20"/>
          <w:szCs w:val="20"/>
        </w:rPr>
        <w:t xml:space="preserve"> </w:t>
      </w:r>
      <w:r w:rsidR="002D5D5F" w:rsidRPr="007478E2">
        <w:rPr>
          <w:rFonts w:ascii="Arial" w:hAnsi="Arial" w:cs="Arial"/>
          <w:sz w:val="20"/>
          <w:szCs w:val="20"/>
        </w:rPr>
        <w:t xml:space="preserve">Should they remain dissatisfied they should raise </w:t>
      </w:r>
      <w:r w:rsidR="007478E2" w:rsidRPr="007478E2">
        <w:rPr>
          <w:rFonts w:ascii="Arial" w:hAnsi="Arial" w:cs="Arial"/>
          <w:sz w:val="20"/>
          <w:szCs w:val="20"/>
        </w:rPr>
        <w:t xml:space="preserve">this </w:t>
      </w:r>
      <w:r w:rsidR="002D5D5F" w:rsidRPr="007478E2">
        <w:rPr>
          <w:rFonts w:ascii="Arial" w:hAnsi="Arial" w:cs="Arial"/>
          <w:sz w:val="20"/>
          <w:szCs w:val="20"/>
        </w:rPr>
        <w:t>with HR or follow the grievance procedure</w:t>
      </w:r>
      <w:r w:rsidR="009B1063" w:rsidRPr="007478E2">
        <w:rPr>
          <w:rFonts w:ascii="Arial" w:hAnsi="Arial" w:cs="Arial"/>
          <w:sz w:val="20"/>
          <w:szCs w:val="20"/>
        </w:rPr>
        <w:t>.  Where this process identifies incorrect mappings, the employee will be moved to the correct role and detail code.  Where this has resulted in a lower pay</w:t>
      </w:r>
      <w:r w:rsidR="009B1063" w:rsidRPr="00F70DFE">
        <w:rPr>
          <w:rFonts w:ascii="Arial" w:hAnsi="Arial" w:cs="Arial"/>
          <w:sz w:val="20"/>
        </w:rPr>
        <w:t xml:space="preserve"> rise for the individual in a pay review, this will be addressed.  Any such increases will be backdated to the effective date of the pay review</w:t>
      </w:r>
      <w:r w:rsidR="007478E2">
        <w:rPr>
          <w:rFonts w:ascii="Arial" w:hAnsi="Arial" w:cs="Arial"/>
          <w:sz w:val="20"/>
        </w:rPr>
        <w:t>.</w:t>
      </w:r>
    </w:p>
    <w:p w14:paraId="31C69134" w14:textId="77777777" w:rsidR="005F4F28" w:rsidRDefault="005F4F28" w:rsidP="003D0C2F">
      <w:pPr>
        <w:spacing w:before="120"/>
        <w:rPr>
          <w:rFonts w:ascii="Arial" w:hAnsi="Arial" w:cs="Arial"/>
          <w:sz w:val="20"/>
        </w:rPr>
      </w:pPr>
    </w:p>
    <w:p w14:paraId="29BD4AD7" w14:textId="77777777" w:rsidR="00A5258F" w:rsidRPr="009B1FF8" w:rsidRDefault="00A5258F" w:rsidP="00355727">
      <w:pPr>
        <w:pStyle w:val="Heading1"/>
      </w:pPr>
      <w:bookmarkStart w:id="50" w:name="_Toc453677219"/>
      <w:bookmarkStart w:id="51" w:name="_Ref453681078"/>
      <w:bookmarkStart w:id="52" w:name="_Ref453681084"/>
      <w:bookmarkStart w:id="53" w:name="_Ref453681627"/>
      <w:bookmarkStart w:id="54" w:name="_Toc453681701"/>
      <w:r w:rsidRPr="009B1FF8">
        <w:t>Role Changes</w:t>
      </w:r>
      <w:bookmarkEnd w:id="50"/>
      <w:bookmarkEnd w:id="51"/>
      <w:bookmarkEnd w:id="52"/>
      <w:bookmarkEnd w:id="53"/>
      <w:bookmarkEnd w:id="54"/>
    </w:p>
    <w:p w14:paraId="5DECD080" w14:textId="77777777" w:rsidR="006578E9" w:rsidRDefault="00D02C8E" w:rsidP="006578E9">
      <w:pPr>
        <w:spacing w:before="120"/>
        <w:rPr>
          <w:rFonts w:ascii="Arial" w:hAnsi="Arial" w:cs="Arial"/>
          <w:sz w:val="20"/>
        </w:rPr>
      </w:pPr>
      <w:r w:rsidRPr="00334745">
        <w:rPr>
          <w:rFonts w:ascii="Arial" w:hAnsi="Arial" w:cs="Arial"/>
          <w:sz w:val="20"/>
        </w:rPr>
        <w:t xml:space="preserve">When an employee changes professional community role, their benefit levels will be </w:t>
      </w:r>
      <w:r w:rsidR="00425E9C">
        <w:rPr>
          <w:rFonts w:ascii="Arial" w:hAnsi="Arial" w:cs="Arial"/>
          <w:sz w:val="20"/>
        </w:rPr>
        <w:t xml:space="preserve">reviewed and discussed </w:t>
      </w:r>
      <w:r w:rsidRPr="00334745">
        <w:rPr>
          <w:rFonts w:ascii="Arial" w:hAnsi="Arial" w:cs="Arial"/>
          <w:sz w:val="20"/>
        </w:rPr>
        <w:t>with them</w:t>
      </w:r>
      <w:r w:rsidR="000869F8">
        <w:rPr>
          <w:rFonts w:ascii="Arial" w:hAnsi="Arial" w:cs="Arial"/>
          <w:sz w:val="20"/>
        </w:rPr>
        <w:t xml:space="preserve"> and their line manager</w:t>
      </w:r>
      <w:r w:rsidRPr="00334745">
        <w:rPr>
          <w:rFonts w:ascii="Arial" w:hAnsi="Arial" w:cs="Arial"/>
          <w:sz w:val="20"/>
        </w:rPr>
        <w:t xml:space="preserve">. The pay and benefit guidelines </w:t>
      </w:r>
      <w:r w:rsidR="006578E9" w:rsidRPr="00334745">
        <w:rPr>
          <w:rFonts w:ascii="Arial" w:hAnsi="Arial" w:cs="Arial"/>
          <w:sz w:val="20"/>
        </w:rPr>
        <w:t>will</w:t>
      </w:r>
      <w:r w:rsidRPr="00334745">
        <w:rPr>
          <w:rFonts w:ascii="Arial" w:hAnsi="Arial" w:cs="Arial"/>
          <w:sz w:val="20"/>
        </w:rPr>
        <w:t xml:space="preserve"> be used to inform this discussion</w:t>
      </w:r>
      <w:r w:rsidR="004C62C6">
        <w:rPr>
          <w:rFonts w:ascii="Arial" w:hAnsi="Arial" w:cs="Arial"/>
          <w:sz w:val="20"/>
        </w:rPr>
        <w:t xml:space="preserve"> with the intention </w:t>
      </w:r>
      <w:r w:rsidR="003D52C4">
        <w:rPr>
          <w:rFonts w:ascii="Arial" w:hAnsi="Arial" w:cs="Arial"/>
          <w:sz w:val="20"/>
        </w:rPr>
        <w:t xml:space="preserve">the </w:t>
      </w:r>
      <w:r w:rsidR="00425E9C">
        <w:rPr>
          <w:rFonts w:ascii="Arial" w:hAnsi="Arial" w:cs="Arial"/>
          <w:sz w:val="20"/>
        </w:rPr>
        <w:t xml:space="preserve">Employee’s </w:t>
      </w:r>
      <w:r w:rsidR="004C62C6">
        <w:rPr>
          <w:rFonts w:ascii="Arial" w:hAnsi="Arial" w:cs="Arial"/>
          <w:sz w:val="20"/>
        </w:rPr>
        <w:t>benefits will be in line with these guidelines.</w:t>
      </w:r>
    </w:p>
    <w:p w14:paraId="6107B9C1" w14:textId="77777777" w:rsidR="0065647E" w:rsidRPr="00334745" w:rsidRDefault="0065647E" w:rsidP="006578E9">
      <w:pPr>
        <w:spacing w:before="120"/>
        <w:rPr>
          <w:rFonts w:ascii="Arial" w:hAnsi="Arial" w:cs="Arial"/>
          <w:sz w:val="20"/>
        </w:rPr>
      </w:pPr>
    </w:p>
    <w:p w14:paraId="006E199A" w14:textId="77777777" w:rsidR="00A5258F" w:rsidRPr="009B1FF8" w:rsidRDefault="00A5258F" w:rsidP="00355727">
      <w:pPr>
        <w:pStyle w:val="Heading1"/>
      </w:pPr>
      <w:bookmarkStart w:id="55" w:name="_Toc453677220"/>
      <w:bookmarkStart w:id="56" w:name="_Ref453681098"/>
      <w:bookmarkStart w:id="57" w:name="_Ref453681109"/>
      <w:bookmarkStart w:id="58" w:name="_Ref453681633"/>
      <w:bookmarkStart w:id="59" w:name="_Toc453681702"/>
      <w:r w:rsidRPr="009B1FF8">
        <w:t>Promotions</w:t>
      </w:r>
      <w:bookmarkEnd w:id="55"/>
      <w:bookmarkEnd w:id="56"/>
      <w:bookmarkEnd w:id="57"/>
      <w:bookmarkEnd w:id="58"/>
      <w:bookmarkEnd w:id="59"/>
    </w:p>
    <w:p w14:paraId="1AD8DF6C" w14:textId="77777777" w:rsidR="00A5258F" w:rsidRPr="00F70DFE" w:rsidRDefault="00A5258F" w:rsidP="003D0C2F">
      <w:pPr>
        <w:spacing w:before="120"/>
        <w:rPr>
          <w:rFonts w:ascii="Arial" w:hAnsi="Arial" w:cs="Arial"/>
          <w:sz w:val="20"/>
        </w:rPr>
      </w:pPr>
      <w:r w:rsidRPr="00F70DFE">
        <w:rPr>
          <w:rFonts w:ascii="Arial" w:hAnsi="Arial" w:cs="Arial"/>
          <w:sz w:val="20"/>
        </w:rPr>
        <w:t>The term “promotion” is used to mean a change in an individual’s Professional Community Role code to one with a higher median salary.</w:t>
      </w:r>
    </w:p>
    <w:p w14:paraId="0CFFE7BD" w14:textId="77777777" w:rsidR="00A5258F" w:rsidRPr="00F70DFE" w:rsidRDefault="00A5258F" w:rsidP="003D0C2F">
      <w:pPr>
        <w:spacing w:before="120"/>
        <w:rPr>
          <w:rFonts w:ascii="Arial" w:hAnsi="Arial" w:cs="Arial"/>
          <w:sz w:val="20"/>
        </w:rPr>
      </w:pPr>
      <w:r w:rsidRPr="00F70DFE">
        <w:rPr>
          <w:rFonts w:ascii="Arial" w:hAnsi="Arial" w:cs="Arial"/>
          <w:sz w:val="20"/>
        </w:rPr>
        <w:t>Fujitsu’s resourcing processes (the Recruitment Authorisation Request or RAR) require the manager to have secured the budget before a vacancy can be filled.  When promoting into a new job, managers can budget for pay rises after the initial rise associated with the promotion itself.  In order to avoid pay rises coming from the pay pot, managers should specify planned pay increases for at least the next twelve months on the form at the time of promotion.</w:t>
      </w:r>
    </w:p>
    <w:p w14:paraId="5069F0CC" w14:textId="490CE4DD" w:rsidR="00DC09DD" w:rsidRPr="00F70DFE" w:rsidRDefault="00A5258F" w:rsidP="00DC09DD">
      <w:pPr>
        <w:spacing w:before="120"/>
        <w:rPr>
          <w:rFonts w:ascii="Arial" w:hAnsi="Arial" w:cs="Arial"/>
          <w:sz w:val="20"/>
        </w:rPr>
      </w:pPr>
      <w:r w:rsidRPr="00F70DFE">
        <w:rPr>
          <w:rFonts w:ascii="Arial" w:hAnsi="Arial" w:cs="Arial"/>
          <w:sz w:val="20"/>
        </w:rPr>
        <w:t xml:space="preserve">Employees who are promoted will, unless there are exceptional circumstances, receive a pay rise at that time. </w:t>
      </w:r>
      <w:r w:rsidR="00BF0D27">
        <w:rPr>
          <w:rFonts w:ascii="Arial" w:hAnsi="Arial" w:cs="Arial"/>
          <w:sz w:val="20"/>
        </w:rPr>
        <w:t>The amount of this promotional pay rise is</w:t>
      </w:r>
      <w:r w:rsidR="00D21BC6">
        <w:rPr>
          <w:rFonts w:ascii="Arial" w:hAnsi="Arial" w:cs="Arial"/>
          <w:sz w:val="20"/>
        </w:rPr>
        <w:t xml:space="preserve"> subject to</w:t>
      </w:r>
      <w:r w:rsidR="00BF0D27">
        <w:rPr>
          <w:rFonts w:ascii="Arial" w:hAnsi="Arial" w:cs="Arial"/>
          <w:sz w:val="20"/>
        </w:rPr>
        <w:t xml:space="preserve"> management discretion</w:t>
      </w:r>
      <w:r w:rsidR="00D21BC6">
        <w:rPr>
          <w:rFonts w:ascii="Arial" w:hAnsi="Arial" w:cs="Arial"/>
          <w:sz w:val="20"/>
        </w:rPr>
        <w:t>.  As a</w:t>
      </w:r>
      <w:r w:rsidR="00BF0D27">
        <w:rPr>
          <w:rFonts w:ascii="Arial" w:hAnsi="Arial" w:cs="Arial"/>
          <w:sz w:val="20"/>
        </w:rPr>
        <w:t xml:space="preserve"> guide, managers are asked to consider awarding at least £1500. </w:t>
      </w:r>
      <w:r w:rsidRPr="00F70DFE">
        <w:rPr>
          <w:rFonts w:ascii="Arial" w:hAnsi="Arial" w:cs="Arial"/>
          <w:sz w:val="20"/>
        </w:rPr>
        <w:t>If it is</w:t>
      </w:r>
      <w:r w:rsidR="00B555F5">
        <w:rPr>
          <w:rFonts w:ascii="Arial" w:hAnsi="Arial" w:cs="Arial"/>
          <w:sz w:val="20"/>
        </w:rPr>
        <w:t xml:space="preserve"> </w:t>
      </w:r>
      <w:r w:rsidRPr="00F70DFE">
        <w:rPr>
          <w:rFonts w:ascii="Arial" w:hAnsi="Arial" w:cs="Arial"/>
          <w:sz w:val="20"/>
        </w:rPr>
        <w:t>proposed that there will not be a pay rise</w:t>
      </w:r>
      <w:r w:rsidR="00DC09DD">
        <w:rPr>
          <w:rFonts w:ascii="Arial" w:hAnsi="Arial" w:cs="Arial"/>
          <w:sz w:val="20"/>
        </w:rPr>
        <w:t xml:space="preserve">, </w:t>
      </w:r>
      <w:r w:rsidR="00DC09DD" w:rsidRPr="00F70DFE">
        <w:rPr>
          <w:rFonts w:ascii="Arial" w:hAnsi="Arial" w:cs="Arial"/>
          <w:sz w:val="20"/>
        </w:rPr>
        <w:t xml:space="preserve">a HR Manager </w:t>
      </w:r>
      <w:r w:rsidR="00DC09DD">
        <w:rPr>
          <w:rFonts w:ascii="Arial" w:hAnsi="Arial" w:cs="Arial"/>
          <w:sz w:val="20"/>
        </w:rPr>
        <w:t xml:space="preserve">will initiate a review </w:t>
      </w:r>
      <w:r w:rsidR="00DC09DD" w:rsidRPr="004E6C17">
        <w:rPr>
          <w:rFonts w:ascii="Arial" w:hAnsi="Arial" w:cs="Arial"/>
          <w:sz w:val="20"/>
          <w:szCs w:val="20"/>
        </w:rPr>
        <w:t xml:space="preserve">prior to the decision being finalised.  As part of the review, the </w:t>
      </w:r>
      <w:r w:rsidR="001C2C73">
        <w:rPr>
          <w:rFonts w:ascii="Arial" w:hAnsi="Arial" w:cs="Arial"/>
          <w:sz w:val="20"/>
          <w:szCs w:val="20"/>
        </w:rPr>
        <w:t>proposal</w:t>
      </w:r>
      <w:r w:rsidR="00DC09DD" w:rsidRPr="004E6C17">
        <w:rPr>
          <w:rFonts w:ascii="Arial" w:hAnsi="Arial" w:cs="Arial"/>
          <w:sz w:val="20"/>
          <w:szCs w:val="20"/>
        </w:rPr>
        <w:t xml:space="preserve"> will be discussed with the employee and an appropriate plan (with timescales) agreed with them, identifying what is required for the Company to increase the</w:t>
      </w:r>
      <w:r w:rsidR="00DC09DD">
        <w:rPr>
          <w:rFonts w:ascii="Arial" w:hAnsi="Arial" w:cs="Arial"/>
          <w:sz w:val="20"/>
          <w:szCs w:val="20"/>
        </w:rPr>
        <w:t>ir</w:t>
      </w:r>
      <w:r w:rsidR="00DC09DD" w:rsidRPr="004E6C17">
        <w:rPr>
          <w:rFonts w:ascii="Arial" w:hAnsi="Arial" w:cs="Arial"/>
          <w:sz w:val="20"/>
          <w:szCs w:val="20"/>
        </w:rPr>
        <w:t xml:space="preserve"> </w:t>
      </w:r>
      <w:r w:rsidR="00DC09DD">
        <w:rPr>
          <w:rFonts w:ascii="Arial" w:hAnsi="Arial" w:cs="Arial"/>
          <w:sz w:val="20"/>
          <w:szCs w:val="20"/>
        </w:rPr>
        <w:t>pay</w:t>
      </w:r>
      <w:r w:rsidR="00DC09DD" w:rsidRPr="004E6C17">
        <w:rPr>
          <w:rFonts w:ascii="Arial" w:hAnsi="Arial" w:cs="Arial"/>
          <w:sz w:val="20"/>
          <w:szCs w:val="20"/>
        </w:rPr>
        <w:t>.</w:t>
      </w:r>
    </w:p>
    <w:p w14:paraId="0B47ADF9"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See section </w:t>
      </w:r>
      <w:r w:rsidR="006F798C">
        <w:rPr>
          <w:rFonts w:ascii="Arial" w:hAnsi="Arial" w:cs="Arial"/>
          <w:sz w:val="20"/>
        </w:rPr>
        <w:fldChar w:fldCharType="begin"/>
      </w:r>
      <w:r w:rsidR="006F798C">
        <w:rPr>
          <w:rFonts w:ascii="Arial" w:hAnsi="Arial" w:cs="Arial"/>
          <w:sz w:val="20"/>
        </w:rPr>
        <w:instrText xml:space="preserve"> REF _Ref453680815 \r \h </w:instrText>
      </w:r>
      <w:r w:rsidR="006F798C">
        <w:rPr>
          <w:rFonts w:ascii="Arial" w:hAnsi="Arial" w:cs="Arial"/>
          <w:sz w:val="20"/>
        </w:rPr>
      </w:r>
      <w:r w:rsidR="006F798C">
        <w:rPr>
          <w:rFonts w:ascii="Arial" w:hAnsi="Arial" w:cs="Arial"/>
          <w:sz w:val="20"/>
        </w:rPr>
        <w:fldChar w:fldCharType="separate"/>
      </w:r>
      <w:r w:rsidR="007145D6">
        <w:rPr>
          <w:rFonts w:ascii="Arial" w:hAnsi="Arial" w:cs="Arial"/>
          <w:sz w:val="20"/>
        </w:rPr>
        <w:t>5</w:t>
      </w:r>
      <w:r w:rsidR="006F798C">
        <w:rPr>
          <w:rFonts w:ascii="Arial" w:hAnsi="Arial" w:cs="Arial"/>
          <w:sz w:val="20"/>
        </w:rPr>
        <w:fldChar w:fldCharType="end"/>
      </w:r>
      <w:r w:rsidR="006F798C">
        <w:rPr>
          <w:rFonts w:ascii="Arial" w:hAnsi="Arial" w:cs="Arial"/>
          <w:sz w:val="20"/>
        </w:rPr>
        <w:t xml:space="preserve"> </w:t>
      </w:r>
      <w:r w:rsidRPr="00F70DFE">
        <w:rPr>
          <w:rFonts w:ascii="Arial" w:hAnsi="Arial" w:cs="Arial"/>
          <w:sz w:val="20"/>
        </w:rPr>
        <w:t>on Lower Pay Comparator.</w:t>
      </w:r>
    </w:p>
    <w:p w14:paraId="57E9DBCF" w14:textId="77777777" w:rsidR="009D7F6F" w:rsidRPr="00F70DFE" w:rsidRDefault="00A5258F" w:rsidP="003D0C2F">
      <w:pPr>
        <w:spacing w:before="120"/>
        <w:rPr>
          <w:rFonts w:ascii="Arial" w:hAnsi="Arial" w:cs="Arial"/>
          <w:sz w:val="20"/>
        </w:rPr>
      </w:pPr>
      <w:r w:rsidRPr="00732CFB">
        <w:rPr>
          <w:rFonts w:ascii="Arial" w:hAnsi="Arial" w:cs="Arial"/>
          <w:sz w:val="20"/>
        </w:rPr>
        <w:t>Promotional pay rises throughout the year must be clearly distinguished and funded outside of the pay review budget.  Likewise, any increases to benefit levels are no</w:t>
      </w:r>
      <w:r w:rsidRPr="00F1760B">
        <w:rPr>
          <w:rFonts w:ascii="Arial" w:hAnsi="Arial" w:cs="Arial"/>
          <w:sz w:val="20"/>
        </w:rPr>
        <w:t>t funded from the annual pay review budget.</w:t>
      </w:r>
      <w:r w:rsidR="007E734C">
        <w:rPr>
          <w:rFonts w:ascii="Arial" w:hAnsi="Arial" w:cs="Arial"/>
          <w:sz w:val="20"/>
        </w:rPr>
        <w:t xml:space="preserve"> </w:t>
      </w:r>
    </w:p>
    <w:p w14:paraId="41A27070" w14:textId="77777777" w:rsidR="00A5258F" w:rsidRPr="00565EDB" w:rsidRDefault="00A5258F" w:rsidP="00580B5A">
      <w:pPr>
        <w:spacing w:before="120"/>
        <w:rPr>
          <w:rFonts w:ascii="Arial" w:hAnsi="Arial" w:cs="Arial"/>
          <w:sz w:val="20"/>
          <w:highlight w:val="yellow"/>
        </w:rPr>
      </w:pPr>
      <w:r w:rsidRPr="008151AC">
        <w:rPr>
          <w:rFonts w:ascii="Arial" w:hAnsi="Arial" w:cs="Arial"/>
          <w:sz w:val="20"/>
        </w:rPr>
        <w:t>Where employees change to a job/role which is a promotion, an immediate review should take place with a plan agreed with the individual to include reward and development</w:t>
      </w:r>
      <w:r w:rsidR="00B62D45" w:rsidRPr="008151AC">
        <w:rPr>
          <w:rFonts w:ascii="Arial" w:hAnsi="Arial" w:cs="Arial"/>
          <w:sz w:val="20"/>
        </w:rPr>
        <w:t>.</w:t>
      </w:r>
      <w:r w:rsidRPr="008151AC">
        <w:rPr>
          <w:rFonts w:ascii="Arial" w:hAnsi="Arial" w:cs="Arial"/>
          <w:sz w:val="20"/>
        </w:rPr>
        <w:t xml:space="preserve"> </w:t>
      </w:r>
      <w:r w:rsidR="007E734C" w:rsidRPr="008151AC">
        <w:rPr>
          <w:rFonts w:ascii="Arial" w:hAnsi="Arial" w:cs="Arial"/>
          <w:sz w:val="20"/>
        </w:rPr>
        <w:t xml:space="preserve"> A salary increment will be applied upon promotion. </w:t>
      </w:r>
      <w:r w:rsidR="004135F2" w:rsidRPr="008151AC">
        <w:rPr>
          <w:rFonts w:ascii="Arial" w:hAnsi="Arial" w:cs="Arial"/>
          <w:sz w:val="20"/>
        </w:rPr>
        <w:t>T</w:t>
      </w:r>
      <w:r w:rsidRPr="008151AC">
        <w:rPr>
          <w:rFonts w:ascii="Arial" w:hAnsi="Arial" w:cs="Arial"/>
          <w:sz w:val="20"/>
        </w:rPr>
        <w:t>he Company will implement a mechanism to monitor and ensure that this consistently takes place.</w:t>
      </w:r>
      <w:r w:rsidR="004135F2" w:rsidRPr="008151AC">
        <w:rPr>
          <w:rFonts w:ascii="Arial" w:hAnsi="Arial" w:cs="Arial"/>
          <w:sz w:val="20"/>
        </w:rPr>
        <w:t xml:space="preserve"> The company</w:t>
      </w:r>
      <w:r w:rsidR="004135F2">
        <w:rPr>
          <w:rFonts w:ascii="Arial" w:hAnsi="Arial" w:cs="Arial"/>
          <w:sz w:val="20"/>
        </w:rPr>
        <w:t xml:space="preserve"> will review this with Unite via the JWG.</w:t>
      </w:r>
    </w:p>
    <w:p w14:paraId="0FC0432B" w14:textId="77777777" w:rsidR="00A5258F" w:rsidRPr="00565EDB" w:rsidRDefault="00A5258F" w:rsidP="00580B5A">
      <w:pPr>
        <w:spacing w:before="120"/>
        <w:rPr>
          <w:rFonts w:ascii="Arial" w:hAnsi="Arial" w:cs="Arial"/>
          <w:sz w:val="20"/>
        </w:rPr>
      </w:pPr>
      <w:r w:rsidRPr="00565EDB">
        <w:rPr>
          <w:rFonts w:ascii="Arial" w:hAnsi="Arial" w:cs="Arial"/>
          <w:sz w:val="20"/>
        </w:rPr>
        <w:t>The Company will discuss with the Union how to fund promotions within a job on an equal footing with promotions to a new job</w:t>
      </w:r>
      <w:r w:rsidR="00031F64">
        <w:rPr>
          <w:rFonts w:ascii="Arial" w:hAnsi="Arial" w:cs="Arial"/>
          <w:sz w:val="20"/>
        </w:rPr>
        <w:t xml:space="preserve"> via the JWG</w:t>
      </w:r>
      <w:r w:rsidRPr="00565EDB">
        <w:rPr>
          <w:rFonts w:ascii="Arial" w:hAnsi="Arial" w:cs="Arial"/>
          <w:sz w:val="20"/>
        </w:rPr>
        <w:t xml:space="preserve">.  </w:t>
      </w:r>
    </w:p>
    <w:p w14:paraId="5DDD913A" w14:textId="77777777" w:rsidR="003F1A8B" w:rsidRDefault="00515002" w:rsidP="003D0C2F">
      <w:pPr>
        <w:spacing w:before="120"/>
        <w:rPr>
          <w:rFonts w:ascii="Arial" w:hAnsi="Arial" w:cs="Arial"/>
          <w:sz w:val="20"/>
        </w:rPr>
      </w:pPr>
      <w:r w:rsidRPr="003B7E9A">
        <w:rPr>
          <w:rFonts w:ascii="Arial" w:hAnsi="Arial" w:cs="Arial"/>
          <w:sz w:val="20"/>
        </w:rPr>
        <w:t xml:space="preserve">Where an individual is temporarily performing a </w:t>
      </w:r>
      <w:r w:rsidR="00850522" w:rsidRPr="003B7E9A">
        <w:rPr>
          <w:rFonts w:ascii="Arial" w:hAnsi="Arial" w:cs="Arial"/>
          <w:sz w:val="20"/>
        </w:rPr>
        <w:t>role which would normally attract a higher rate of pay than</w:t>
      </w:r>
      <w:r w:rsidR="00850522" w:rsidRPr="0049777B">
        <w:rPr>
          <w:rFonts w:ascii="Arial" w:hAnsi="Arial" w:cs="Arial"/>
          <w:sz w:val="20"/>
        </w:rPr>
        <w:t xml:space="preserve"> their own, there will be a review with the individual to determine whether a “responsibility allowance” will be paid.  In some cases the individual may be undertaking the role for training and development purposes and not performing at the level that would be expected of someone normally doing it.  The review will ensure the principle of equal pay for work of equal value is applied.</w:t>
      </w:r>
    </w:p>
    <w:p w14:paraId="18193849" w14:textId="77777777" w:rsidR="00BA6ECA" w:rsidRDefault="00BA6ECA">
      <w:pPr>
        <w:rPr>
          <w:rFonts w:ascii="Arial" w:hAnsi="Arial" w:cs="Arial"/>
          <w:sz w:val="20"/>
        </w:rPr>
      </w:pPr>
      <w:r>
        <w:rPr>
          <w:rFonts w:ascii="Arial" w:hAnsi="Arial" w:cs="Arial"/>
          <w:sz w:val="20"/>
        </w:rPr>
        <w:br w:type="page"/>
      </w:r>
    </w:p>
    <w:p w14:paraId="1A9116AC" w14:textId="77777777" w:rsidR="0065647E" w:rsidRPr="00515002" w:rsidRDefault="0065647E" w:rsidP="003D0C2F">
      <w:pPr>
        <w:spacing w:before="120"/>
        <w:rPr>
          <w:rFonts w:ascii="Arial" w:hAnsi="Arial" w:cs="Arial"/>
          <w:sz w:val="20"/>
        </w:rPr>
      </w:pPr>
    </w:p>
    <w:p w14:paraId="4B1F8945" w14:textId="77777777" w:rsidR="00A5258F" w:rsidRPr="009B1FF8" w:rsidRDefault="00A5258F" w:rsidP="00355727">
      <w:pPr>
        <w:pStyle w:val="Heading1"/>
      </w:pPr>
      <w:bookmarkStart w:id="60" w:name="_Toc453677221"/>
      <w:bookmarkStart w:id="61" w:name="_Ref453681123"/>
      <w:bookmarkStart w:id="62" w:name="_Ref453681128"/>
      <w:bookmarkStart w:id="63" w:name="_Ref453681639"/>
      <w:bookmarkStart w:id="64" w:name="_Ref453681655"/>
      <w:bookmarkStart w:id="65" w:name="_Ref453681661"/>
      <w:bookmarkStart w:id="66" w:name="_Toc453681703"/>
      <w:r w:rsidRPr="009B1FF8">
        <w:t>Other Benefits</w:t>
      </w:r>
      <w:bookmarkEnd w:id="60"/>
      <w:bookmarkEnd w:id="61"/>
      <w:bookmarkEnd w:id="62"/>
      <w:bookmarkEnd w:id="63"/>
      <w:bookmarkEnd w:id="64"/>
      <w:bookmarkEnd w:id="65"/>
      <w:bookmarkEnd w:id="66"/>
    </w:p>
    <w:p w14:paraId="13E1EC2B" w14:textId="77777777" w:rsidR="00A5258F" w:rsidRPr="00F70DFE" w:rsidRDefault="00A5258F" w:rsidP="003D0C2F">
      <w:pPr>
        <w:spacing w:before="120"/>
        <w:rPr>
          <w:rFonts w:ascii="Arial" w:hAnsi="Arial" w:cs="Arial"/>
          <w:sz w:val="20"/>
        </w:rPr>
      </w:pPr>
      <w:r w:rsidRPr="00F70DFE">
        <w:rPr>
          <w:rFonts w:ascii="Arial" w:hAnsi="Arial" w:cs="Arial"/>
          <w:sz w:val="20"/>
        </w:rPr>
        <w:t>Company sick pay will be available to all employees from the first day of their employment and from the first day of sickness.</w:t>
      </w:r>
    </w:p>
    <w:p w14:paraId="5D2DE7C4" w14:textId="77777777" w:rsidR="00A5258F" w:rsidRPr="00334745" w:rsidRDefault="00A5258F" w:rsidP="003D0C2F">
      <w:pPr>
        <w:spacing w:before="120"/>
        <w:rPr>
          <w:rFonts w:ascii="Arial" w:hAnsi="Arial" w:cs="Arial"/>
          <w:sz w:val="20"/>
        </w:rPr>
      </w:pPr>
      <w:r w:rsidRPr="00D07226">
        <w:rPr>
          <w:rFonts w:ascii="Arial" w:hAnsi="Arial" w:cs="Arial"/>
          <w:sz w:val="20"/>
        </w:rPr>
        <w:t>Amicus have identified 32 employees in the bargaining unit who they believe don’t get benefit cars when most of their peers do.  The Company will review the 32 cases on a case by case basis with the individuals identified. If the individual believes that they are being unfairly treated this will be reviewed with the individual. Where, in the Company’s view there is a possible justification for not giving the individuals a car, this will be reviewed with the individual to try to agree an alternative resolution and reported back to Amicus. The overall review will be completed by the end of May 2005 and where the Company agrees that a benefit car should be provided, the decision will be communicated to the individual and the benefit applicable from June 1st 2005.</w:t>
      </w:r>
    </w:p>
    <w:p w14:paraId="4521223E" w14:textId="77777777" w:rsidR="00433BC1" w:rsidRDefault="00A5258F" w:rsidP="003D0C2F">
      <w:pPr>
        <w:spacing w:before="120"/>
        <w:rPr>
          <w:rFonts w:ascii="Arial" w:hAnsi="Arial" w:cs="Arial"/>
          <w:sz w:val="20"/>
        </w:rPr>
      </w:pPr>
      <w:r w:rsidRPr="00334745">
        <w:rPr>
          <w:rFonts w:ascii="Arial" w:hAnsi="Arial" w:cs="Arial"/>
          <w:sz w:val="20"/>
        </w:rPr>
        <w:t xml:space="preserve">The Company and UNITE have agreed </w:t>
      </w:r>
      <w:r w:rsidR="00674E7F">
        <w:rPr>
          <w:rFonts w:ascii="Arial" w:hAnsi="Arial" w:cs="Arial"/>
          <w:sz w:val="20"/>
        </w:rPr>
        <w:t>to review minimum benefit levels</w:t>
      </w:r>
      <w:r w:rsidRPr="00334745">
        <w:rPr>
          <w:rFonts w:ascii="Arial" w:hAnsi="Arial" w:cs="Arial"/>
          <w:sz w:val="20"/>
        </w:rPr>
        <w:t xml:space="preserve"> </w:t>
      </w:r>
      <w:r w:rsidR="00674E7F">
        <w:rPr>
          <w:rFonts w:ascii="Arial" w:hAnsi="Arial" w:cs="Arial"/>
          <w:sz w:val="20"/>
        </w:rPr>
        <w:t>with the aim of preventing</w:t>
      </w:r>
      <w:r w:rsidRPr="00334745">
        <w:rPr>
          <w:rFonts w:ascii="Arial" w:hAnsi="Arial" w:cs="Arial"/>
          <w:sz w:val="20"/>
        </w:rPr>
        <w:t xml:space="preserve"> the introduction of new anomalies in pay and benefits</w:t>
      </w:r>
      <w:r w:rsidR="00674E7F">
        <w:rPr>
          <w:rFonts w:ascii="Arial" w:hAnsi="Arial" w:cs="Arial"/>
          <w:sz w:val="20"/>
        </w:rPr>
        <w:t>.</w:t>
      </w:r>
      <w:r w:rsidR="0022640C">
        <w:rPr>
          <w:rFonts w:ascii="Arial" w:hAnsi="Arial" w:cs="Arial"/>
          <w:sz w:val="20"/>
        </w:rPr>
        <w:t xml:space="preserve"> </w:t>
      </w:r>
      <w:r w:rsidR="00674E7F">
        <w:rPr>
          <w:rFonts w:ascii="Arial" w:hAnsi="Arial" w:cs="Arial"/>
          <w:sz w:val="20"/>
        </w:rPr>
        <w:t>I</w:t>
      </w:r>
      <w:r w:rsidRPr="00334745">
        <w:rPr>
          <w:rFonts w:ascii="Arial" w:hAnsi="Arial" w:cs="Arial"/>
          <w:sz w:val="20"/>
        </w:rPr>
        <w:t xml:space="preserve">t is recognised that some historical differences may remain and both parties are committed to removing these if they are unjustified, giving priority to improving the benefits of those furthest below the norm.  </w:t>
      </w:r>
      <w:r w:rsidR="00F26908" w:rsidRPr="009646BF">
        <w:rPr>
          <w:rFonts w:ascii="Arial" w:hAnsi="Arial" w:cs="Arial"/>
          <w:sz w:val="20"/>
        </w:rPr>
        <w:t xml:space="preserve">The </w:t>
      </w:r>
      <w:r w:rsidRPr="009646BF">
        <w:rPr>
          <w:rFonts w:ascii="Arial" w:hAnsi="Arial" w:cs="Arial"/>
          <w:sz w:val="20"/>
        </w:rPr>
        <w:t xml:space="preserve">Company and Unite will meet </w:t>
      </w:r>
      <w:r w:rsidR="007C6A93" w:rsidRPr="009646BF">
        <w:rPr>
          <w:rFonts w:ascii="Arial" w:hAnsi="Arial" w:cs="Arial"/>
          <w:sz w:val="20"/>
        </w:rPr>
        <w:t xml:space="preserve">by the end </w:t>
      </w:r>
      <w:r w:rsidR="007C6A93" w:rsidRPr="003B7440">
        <w:rPr>
          <w:rFonts w:ascii="Arial" w:hAnsi="Arial" w:cs="Arial"/>
          <w:sz w:val="20"/>
        </w:rPr>
        <w:t>of September 201</w:t>
      </w:r>
      <w:r w:rsidR="00674E7F">
        <w:rPr>
          <w:rFonts w:ascii="Arial" w:hAnsi="Arial" w:cs="Arial"/>
          <w:sz w:val="20"/>
        </w:rPr>
        <w:t>3</w:t>
      </w:r>
      <w:r w:rsidRPr="003B7440">
        <w:rPr>
          <w:rFonts w:ascii="Arial" w:hAnsi="Arial" w:cs="Arial"/>
          <w:sz w:val="20"/>
        </w:rPr>
        <w:t xml:space="preserve"> </w:t>
      </w:r>
      <w:r w:rsidR="00F26908" w:rsidRPr="003B7440">
        <w:rPr>
          <w:rFonts w:ascii="Arial" w:hAnsi="Arial" w:cs="Arial"/>
          <w:sz w:val="20"/>
        </w:rPr>
        <w:t>and then</w:t>
      </w:r>
      <w:r w:rsidR="00F26908" w:rsidRPr="009646BF">
        <w:rPr>
          <w:rFonts w:ascii="Arial" w:hAnsi="Arial" w:cs="Arial"/>
          <w:sz w:val="20"/>
        </w:rPr>
        <w:t xml:space="preserve"> as necessary to </w:t>
      </w:r>
      <w:r w:rsidRPr="009646BF">
        <w:rPr>
          <w:rFonts w:ascii="Arial" w:hAnsi="Arial" w:cs="Arial"/>
          <w:sz w:val="20"/>
        </w:rPr>
        <w:t>agree a definition of a benefit anomaly and a plan (including timescales) to identify and address them</w:t>
      </w:r>
      <w:r w:rsidR="006E2757" w:rsidRPr="009646BF">
        <w:rPr>
          <w:rFonts w:ascii="Arial" w:hAnsi="Arial" w:cs="Arial"/>
          <w:sz w:val="20"/>
        </w:rPr>
        <w:t>.</w:t>
      </w:r>
    </w:p>
    <w:p w14:paraId="232B8EC6" w14:textId="77777777" w:rsidR="003950EE" w:rsidRDefault="00433BC1" w:rsidP="003D0C2F">
      <w:pPr>
        <w:spacing w:before="120"/>
        <w:rPr>
          <w:rFonts w:ascii="Arial" w:hAnsi="Arial" w:cs="Arial"/>
          <w:sz w:val="20"/>
        </w:rPr>
      </w:pPr>
      <w:r>
        <w:rPr>
          <w:rFonts w:ascii="Arial" w:hAnsi="Arial" w:cs="Arial"/>
          <w:sz w:val="20"/>
        </w:rPr>
        <w:t xml:space="preserve">Unite has proposed a change to the </w:t>
      </w:r>
      <w:r w:rsidR="00B85D36">
        <w:rPr>
          <w:rFonts w:ascii="Arial" w:hAnsi="Arial" w:cs="Arial"/>
          <w:sz w:val="20"/>
        </w:rPr>
        <w:t xml:space="preserve">Company’s </w:t>
      </w:r>
      <w:r>
        <w:rPr>
          <w:rFonts w:ascii="Arial" w:hAnsi="Arial" w:cs="Arial"/>
          <w:sz w:val="20"/>
        </w:rPr>
        <w:t xml:space="preserve">contractual commitments on pensions, with the aim of giving employees greater options and protection when a TUPE transfer is envisaged. The </w:t>
      </w:r>
      <w:r w:rsidR="00B85D36">
        <w:rPr>
          <w:rFonts w:ascii="Arial" w:hAnsi="Arial" w:cs="Arial"/>
          <w:sz w:val="20"/>
        </w:rPr>
        <w:t xml:space="preserve">Company </w:t>
      </w:r>
      <w:r>
        <w:rPr>
          <w:rFonts w:ascii="Arial" w:hAnsi="Arial" w:cs="Arial"/>
          <w:sz w:val="20"/>
        </w:rPr>
        <w:t>will review this proposal with UNITE to assess its viability</w:t>
      </w:r>
      <w:r w:rsidR="000D6CB8">
        <w:rPr>
          <w:rFonts w:ascii="Arial" w:hAnsi="Arial" w:cs="Arial"/>
          <w:sz w:val="20"/>
        </w:rPr>
        <w:t>. This discussion is ongoing.</w:t>
      </w:r>
    </w:p>
    <w:p w14:paraId="59110B22" w14:textId="77777777" w:rsidR="0013236B" w:rsidRDefault="0013236B" w:rsidP="003D0C2F">
      <w:pPr>
        <w:spacing w:before="120"/>
        <w:rPr>
          <w:rFonts w:cs="Arial"/>
          <w:sz w:val="21"/>
          <w:szCs w:val="21"/>
        </w:rPr>
      </w:pPr>
      <w:r w:rsidRPr="000D6CB8">
        <w:rPr>
          <w:rFonts w:ascii="Arial" w:hAnsi="Arial" w:cs="Arial"/>
          <w:sz w:val="20"/>
          <w:szCs w:val="20"/>
        </w:rPr>
        <w:t xml:space="preserve">Staff who join the company (including TUPE-in) during the year, and qualify to be </w:t>
      </w:r>
      <w:r w:rsidR="001B6B72" w:rsidRPr="000D6CB8">
        <w:rPr>
          <w:rFonts w:ascii="Arial" w:hAnsi="Arial" w:cs="Arial"/>
          <w:sz w:val="20"/>
          <w:szCs w:val="20"/>
        </w:rPr>
        <w:t>in</w:t>
      </w:r>
      <w:r w:rsidRPr="000D6CB8">
        <w:rPr>
          <w:rFonts w:ascii="Arial" w:hAnsi="Arial" w:cs="Arial"/>
          <w:sz w:val="20"/>
          <w:szCs w:val="20"/>
        </w:rPr>
        <w:t xml:space="preserve"> a Fujitsu bonus</w:t>
      </w:r>
      <w:r w:rsidR="00366FB2" w:rsidRPr="000D6CB8">
        <w:rPr>
          <w:rFonts w:ascii="Arial" w:hAnsi="Arial" w:cs="Arial"/>
          <w:sz w:val="20"/>
          <w:szCs w:val="20"/>
        </w:rPr>
        <w:t xml:space="preserve"> or incentive scheme</w:t>
      </w:r>
      <w:r w:rsidR="001B6B72" w:rsidRPr="000D6CB8">
        <w:rPr>
          <w:rFonts w:ascii="Arial" w:hAnsi="Arial" w:cs="Arial"/>
          <w:sz w:val="20"/>
          <w:szCs w:val="20"/>
        </w:rPr>
        <w:t>, and do not automatically qualify for bonus or incentive, should receive payment at least pro-rata.</w:t>
      </w:r>
    </w:p>
    <w:p w14:paraId="7DE502F2" w14:textId="77777777" w:rsidR="0065647E" w:rsidRPr="00F70DFE" w:rsidRDefault="0065647E" w:rsidP="003D0C2F">
      <w:pPr>
        <w:spacing w:before="120"/>
        <w:rPr>
          <w:rFonts w:ascii="Arial" w:hAnsi="Arial" w:cs="Arial"/>
        </w:rPr>
      </w:pPr>
    </w:p>
    <w:p w14:paraId="55AEF7D2" w14:textId="77777777" w:rsidR="00A5258F" w:rsidRPr="009B1FF8" w:rsidRDefault="00A5258F" w:rsidP="00355727">
      <w:pPr>
        <w:pStyle w:val="Heading1"/>
      </w:pPr>
      <w:bookmarkStart w:id="67" w:name="_Toc453677222"/>
      <w:bookmarkStart w:id="68" w:name="_Ref453681143"/>
      <w:bookmarkStart w:id="69" w:name="_Ref453681149"/>
      <w:bookmarkStart w:id="70" w:name="_Ref453681192"/>
      <w:bookmarkStart w:id="71" w:name="_Ref453681197"/>
      <w:bookmarkStart w:id="72" w:name="_Ref453681646"/>
      <w:bookmarkStart w:id="73" w:name="_Ref453681666"/>
      <w:bookmarkStart w:id="74" w:name="_Toc453681704"/>
      <w:r w:rsidRPr="009B1FF8">
        <w:t>Equal Pay Review</w:t>
      </w:r>
      <w:bookmarkEnd w:id="67"/>
      <w:bookmarkEnd w:id="68"/>
      <w:bookmarkEnd w:id="69"/>
      <w:bookmarkEnd w:id="70"/>
      <w:bookmarkEnd w:id="71"/>
      <w:bookmarkEnd w:id="72"/>
      <w:bookmarkEnd w:id="73"/>
      <w:bookmarkEnd w:id="74"/>
    </w:p>
    <w:p w14:paraId="34662182" w14:textId="77777777" w:rsidR="00A5258F" w:rsidRDefault="00A5258F" w:rsidP="003D0C2F">
      <w:pPr>
        <w:spacing w:before="120"/>
        <w:rPr>
          <w:rFonts w:ascii="Arial" w:hAnsi="Arial" w:cs="Arial"/>
          <w:sz w:val="20"/>
        </w:rPr>
      </w:pPr>
      <w:r w:rsidRPr="00F70DFE">
        <w:rPr>
          <w:rFonts w:ascii="Arial" w:hAnsi="Arial" w:cs="Arial"/>
          <w:sz w:val="20"/>
        </w:rPr>
        <w:t>The Company is committed to doing an Equal Pay Review</w:t>
      </w:r>
      <w:r w:rsidR="007C6A93">
        <w:rPr>
          <w:rFonts w:ascii="Arial" w:hAnsi="Arial" w:cs="Arial"/>
          <w:sz w:val="20"/>
        </w:rPr>
        <w:t xml:space="preserve"> and will work jointly </w:t>
      </w:r>
      <w:r w:rsidRPr="00F70DFE">
        <w:rPr>
          <w:rFonts w:ascii="Arial" w:hAnsi="Arial" w:cs="Arial"/>
          <w:sz w:val="20"/>
        </w:rPr>
        <w:t xml:space="preserve">with UNITE in Manchester </w:t>
      </w:r>
      <w:r w:rsidR="007C6A93">
        <w:rPr>
          <w:rFonts w:ascii="Arial" w:hAnsi="Arial" w:cs="Arial"/>
          <w:sz w:val="20"/>
        </w:rPr>
        <w:t>to agree a timescale.</w:t>
      </w:r>
    </w:p>
    <w:p w14:paraId="4D20597C" w14:textId="77777777" w:rsidR="00EB6D75" w:rsidRDefault="00DD455E" w:rsidP="00EB6D75">
      <w:pPr>
        <w:spacing w:before="120"/>
        <w:rPr>
          <w:rFonts w:ascii="Arial" w:hAnsi="Arial" w:cs="Arial"/>
          <w:sz w:val="20"/>
        </w:rPr>
      </w:pPr>
      <w:r>
        <w:rPr>
          <w:rFonts w:ascii="Arial" w:hAnsi="Arial" w:cs="Arial"/>
          <w:sz w:val="20"/>
        </w:rPr>
        <w:t xml:space="preserve">The </w:t>
      </w:r>
      <w:r w:rsidR="002A1A2C">
        <w:rPr>
          <w:rFonts w:ascii="Arial" w:hAnsi="Arial" w:cs="Arial"/>
          <w:sz w:val="20"/>
        </w:rPr>
        <w:t>C</w:t>
      </w:r>
      <w:r>
        <w:rPr>
          <w:rFonts w:ascii="Arial" w:hAnsi="Arial" w:cs="Arial"/>
          <w:sz w:val="20"/>
        </w:rPr>
        <w:t xml:space="preserve">ompany </w:t>
      </w:r>
      <w:r w:rsidR="002A1A2C">
        <w:rPr>
          <w:rFonts w:ascii="Arial" w:hAnsi="Arial" w:cs="Arial"/>
          <w:sz w:val="20"/>
        </w:rPr>
        <w:t xml:space="preserve">will </w:t>
      </w:r>
      <w:r w:rsidR="007C6A93">
        <w:rPr>
          <w:rFonts w:ascii="Arial" w:hAnsi="Arial" w:cs="Arial"/>
          <w:sz w:val="20"/>
        </w:rPr>
        <w:t>continue to work on a more</w:t>
      </w:r>
      <w:r w:rsidR="002A1A2C">
        <w:rPr>
          <w:rFonts w:ascii="Arial" w:hAnsi="Arial" w:cs="Arial"/>
          <w:sz w:val="20"/>
        </w:rPr>
        <w:t xml:space="preserve"> open and transparent pay system, working with Unite to achieve this.  In addition, the Company will work with Unite and other employee bodies in developing its approach to pay and benefits.</w:t>
      </w:r>
      <w:r w:rsidR="00FB304D">
        <w:rPr>
          <w:rFonts w:ascii="Arial" w:hAnsi="Arial" w:cs="Arial"/>
          <w:sz w:val="20"/>
        </w:rPr>
        <w:t xml:space="preserve"> The C</w:t>
      </w:r>
      <w:r w:rsidR="00AC7933">
        <w:rPr>
          <w:rFonts w:ascii="Arial" w:hAnsi="Arial" w:cs="Arial"/>
          <w:sz w:val="20"/>
        </w:rPr>
        <w:t>ompany values and promotes a diverse workforce via it</w:t>
      </w:r>
      <w:r w:rsidR="00FB304D">
        <w:rPr>
          <w:rFonts w:ascii="Arial" w:hAnsi="Arial" w:cs="Arial"/>
          <w:sz w:val="20"/>
        </w:rPr>
        <w:t>s</w:t>
      </w:r>
      <w:r w:rsidR="00AC7933">
        <w:rPr>
          <w:rFonts w:ascii="Arial" w:hAnsi="Arial" w:cs="Arial"/>
          <w:sz w:val="20"/>
        </w:rPr>
        <w:t xml:space="preserve"> responsible business strategy.</w:t>
      </w:r>
    </w:p>
    <w:p w14:paraId="6D15BB0B" w14:textId="77777777" w:rsidR="00EB6D75" w:rsidRPr="00F70DFE" w:rsidRDefault="00EB6D75" w:rsidP="003D0C2F">
      <w:pPr>
        <w:spacing w:before="120"/>
        <w:rPr>
          <w:rFonts w:ascii="Arial" w:hAnsi="Arial" w:cs="Arial"/>
        </w:rPr>
      </w:pPr>
    </w:p>
    <w:p w14:paraId="75B57C65" w14:textId="77777777" w:rsidR="00A5258F" w:rsidRPr="009B1FF8" w:rsidRDefault="00A5258F" w:rsidP="00355727">
      <w:pPr>
        <w:pStyle w:val="Heading1"/>
      </w:pPr>
      <w:bookmarkStart w:id="75" w:name="_Toc453677223"/>
      <w:bookmarkStart w:id="76" w:name="_Ref453681171"/>
      <w:bookmarkStart w:id="77" w:name="_Ref453681176"/>
      <w:bookmarkStart w:id="78" w:name="_Ref453681672"/>
      <w:bookmarkStart w:id="79" w:name="_Toc453681705"/>
      <w:r w:rsidRPr="009B1FF8">
        <w:t>Implementation and Monitoring</w:t>
      </w:r>
      <w:bookmarkEnd w:id="75"/>
      <w:bookmarkEnd w:id="76"/>
      <w:bookmarkEnd w:id="77"/>
      <w:bookmarkEnd w:id="78"/>
      <w:bookmarkEnd w:id="79"/>
    </w:p>
    <w:p w14:paraId="4E722201" w14:textId="77777777" w:rsidR="00A15794" w:rsidRDefault="00A15794" w:rsidP="00914534">
      <w:pPr>
        <w:spacing w:before="120"/>
        <w:rPr>
          <w:rFonts w:ascii="Arial" w:hAnsi="Arial" w:cs="Arial"/>
          <w:sz w:val="20"/>
        </w:rPr>
      </w:pPr>
    </w:p>
    <w:p w14:paraId="0B8F6F30" w14:textId="0EB4E0CF" w:rsidR="00A15794" w:rsidRDefault="00A15794" w:rsidP="00F4741E">
      <w:pPr>
        <w:autoSpaceDE w:val="0"/>
        <w:autoSpaceDN w:val="0"/>
        <w:rPr>
          <w:rFonts w:ascii="Arial" w:hAnsi="Arial" w:cs="Arial"/>
          <w:color w:val="000000"/>
          <w:sz w:val="20"/>
          <w:szCs w:val="20"/>
        </w:rPr>
      </w:pPr>
      <w:r w:rsidRPr="00F4741E">
        <w:rPr>
          <w:rFonts w:ascii="Arial" w:hAnsi="Arial" w:cs="Arial"/>
          <w:sz w:val="20"/>
          <w:szCs w:val="20"/>
        </w:rPr>
        <w:t xml:space="preserve">The pay review described in the Appendices is to be implemented </w:t>
      </w:r>
      <w:r w:rsidR="00C40C4F">
        <w:rPr>
          <w:rFonts w:ascii="Arial" w:hAnsi="Arial" w:cs="Arial"/>
          <w:sz w:val="20"/>
          <w:szCs w:val="20"/>
        </w:rPr>
        <w:t>in the</w:t>
      </w:r>
      <w:r w:rsidR="00FB304D">
        <w:rPr>
          <w:rFonts w:ascii="Arial" w:hAnsi="Arial" w:cs="Arial"/>
          <w:sz w:val="20"/>
          <w:szCs w:val="20"/>
        </w:rPr>
        <w:t xml:space="preserve"> August</w:t>
      </w:r>
      <w:r w:rsidR="00C40C4F">
        <w:rPr>
          <w:rFonts w:ascii="Arial" w:hAnsi="Arial" w:cs="Arial"/>
          <w:sz w:val="20"/>
          <w:szCs w:val="20"/>
        </w:rPr>
        <w:t xml:space="preserve"> payroll</w:t>
      </w:r>
      <w:r w:rsidRPr="00F4741E">
        <w:rPr>
          <w:rFonts w:ascii="Arial" w:hAnsi="Arial" w:cs="Arial"/>
          <w:sz w:val="20"/>
          <w:szCs w:val="20"/>
        </w:rPr>
        <w:t xml:space="preserve"> with an effective date of 1</w:t>
      </w:r>
      <w:r w:rsidRPr="00F4741E">
        <w:rPr>
          <w:rFonts w:ascii="Arial" w:hAnsi="Arial" w:cs="Arial"/>
          <w:sz w:val="20"/>
          <w:szCs w:val="20"/>
          <w:vertAlign w:val="superscript"/>
        </w:rPr>
        <w:t>st</w:t>
      </w:r>
      <w:r w:rsidRPr="00F4741E">
        <w:rPr>
          <w:rFonts w:ascii="Arial" w:hAnsi="Arial" w:cs="Arial"/>
          <w:sz w:val="20"/>
          <w:szCs w:val="20"/>
        </w:rPr>
        <w:t> August 201</w:t>
      </w:r>
      <w:r w:rsidR="00FB304D">
        <w:rPr>
          <w:rFonts w:ascii="Arial" w:hAnsi="Arial" w:cs="Arial"/>
          <w:sz w:val="20"/>
          <w:szCs w:val="20"/>
        </w:rPr>
        <w:t>7</w:t>
      </w:r>
      <w:r w:rsidRPr="00F4741E">
        <w:rPr>
          <w:rFonts w:ascii="Arial" w:hAnsi="Arial" w:cs="Arial"/>
          <w:sz w:val="20"/>
          <w:szCs w:val="20"/>
        </w:rPr>
        <w:t>.</w:t>
      </w:r>
      <w:r w:rsidRPr="00F4741E">
        <w:rPr>
          <w:rFonts w:ascii="Arial" w:hAnsi="Arial" w:cs="Arial"/>
          <w:color w:val="000000"/>
          <w:sz w:val="20"/>
          <w:szCs w:val="20"/>
        </w:rPr>
        <w:t xml:space="preserve"> </w:t>
      </w:r>
      <w:r w:rsidR="00B555F5">
        <w:rPr>
          <w:rFonts w:ascii="Arial" w:hAnsi="Arial" w:cs="Arial"/>
          <w:color w:val="000000"/>
          <w:sz w:val="20"/>
          <w:szCs w:val="20"/>
        </w:rPr>
        <w:t>This pay review covers a period of 14 months. From 2018 and annually thereafter the pay review will be implemented on 1</w:t>
      </w:r>
      <w:r w:rsidR="00B555F5" w:rsidRPr="008151AC">
        <w:rPr>
          <w:rFonts w:ascii="Arial" w:hAnsi="Arial" w:cs="Arial"/>
          <w:color w:val="000000"/>
          <w:sz w:val="20"/>
          <w:szCs w:val="20"/>
          <w:vertAlign w:val="superscript"/>
        </w:rPr>
        <w:t>st</w:t>
      </w:r>
      <w:r w:rsidR="00B555F5">
        <w:rPr>
          <w:rFonts w:ascii="Arial" w:hAnsi="Arial" w:cs="Arial"/>
          <w:color w:val="000000"/>
          <w:sz w:val="20"/>
          <w:szCs w:val="20"/>
        </w:rPr>
        <w:t xml:space="preserve"> October.</w:t>
      </w:r>
    </w:p>
    <w:p w14:paraId="18A92A5B" w14:textId="77777777" w:rsidR="00BF0D27" w:rsidRDefault="00BF0D27" w:rsidP="00F4741E">
      <w:pPr>
        <w:autoSpaceDE w:val="0"/>
        <w:autoSpaceDN w:val="0"/>
        <w:rPr>
          <w:rFonts w:ascii="Arial" w:hAnsi="Arial" w:cs="Arial"/>
          <w:color w:val="000000"/>
          <w:sz w:val="20"/>
          <w:szCs w:val="20"/>
        </w:rPr>
      </w:pPr>
    </w:p>
    <w:p w14:paraId="2653F129" w14:textId="232E2310" w:rsidR="00447130" w:rsidRPr="00447130" w:rsidRDefault="00447130" w:rsidP="00447130">
      <w:pPr>
        <w:autoSpaceDE w:val="0"/>
        <w:autoSpaceDN w:val="0"/>
        <w:rPr>
          <w:rFonts w:ascii="Arial" w:hAnsi="Arial" w:cs="Arial"/>
          <w:sz w:val="22"/>
          <w:szCs w:val="22"/>
        </w:rPr>
      </w:pPr>
      <w:r w:rsidRPr="00447130">
        <w:rPr>
          <w:rFonts w:ascii="Arial" w:hAnsi="Arial" w:cs="Arial"/>
          <w:sz w:val="20"/>
          <w:szCs w:val="20"/>
        </w:rPr>
        <w:t xml:space="preserve">The 2017 pay agreement is being considered within the context of Agenda 2020 and a number of redundancy programmes that are underway. Where an employee leaves Fujitsu before implementation of the pay review but their notice period extends past the effective date of the pay review, their increase </w:t>
      </w:r>
      <w:proofErr w:type="gramStart"/>
      <w:r w:rsidRPr="00447130">
        <w:rPr>
          <w:rFonts w:ascii="Arial" w:hAnsi="Arial" w:cs="Arial"/>
          <w:sz w:val="20"/>
          <w:szCs w:val="20"/>
        </w:rPr>
        <w:t>will be taken</w:t>
      </w:r>
      <w:proofErr w:type="gramEnd"/>
      <w:r w:rsidRPr="00447130">
        <w:rPr>
          <w:rFonts w:ascii="Arial" w:hAnsi="Arial" w:cs="Arial"/>
          <w:sz w:val="20"/>
          <w:szCs w:val="20"/>
        </w:rPr>
        <w:t xml:space="preserve"> into account for calculating their severance payment</w:t>
      </w:r>
      <w:r w:rsidR="00FD6C55">
        <w:rPr>
          <w:rFonts w:ascii="Arial" w:hAnsi="Arial" w:cs="Arial"/>
          <w:sz w:val="20"/>
          <w:szCs w:val="20"/>
        </w:rPr>
        <w:t>,</w:t>
      </w:r>
      <w:r w:rsidRPr="00447130">
        <w:rPr>
          <w:rFonts w:ascii="Arial" w:hAnsi="Arial" w:cs="Arial"/>
          <w:sz w:val="20"/>
          <w:szCs w:val="20"/>
        </w:rPr>
        <w:t xml:space="preserve"> Pay In Lieu Of Notice</w:t>
      </w:r>
      <w:r w:rsidR="00FD6C55">
        <w:rPr>
          <w:rFonts w:ascii="Arial" w:hAnsi="Arial" w:cs="Arial"/>
          <w:sz w:val="20"/>
          <w:szCs w:val="20"/>
        </w:rPr>
        <w:t xml:space="preserve"> and other relevant calculations</w:t>
      </w:r>
      <w:bookmarkStart w:id="80" w:name="_GoBack"/>
      <w:bookmarkEnd w:id="80"/>
      <w:r w:rsidRPr="00447130">
        <w:rPr>
          <w:rFonts w:ascii="Arial" w:hAnsi="Arial" w:cs="Arial"/>
          <w:sz w:val="20"/>
          <w:szCs w:val="20"/>
        </w:rPr>
        <w:t>. This commitment is for the 2017 pay agreement only and will be subject to review in future years.</w:t>
      </w:r>
    </w:p>
    <w:p w14:paraId="72C65763" w14:textId="77777777" w:rsidR="00914534" w:rsidRDefault="00914534" w:rsidP="00914534">
      <w:pPr>
        <w:spacing w:before="120"/>
        <w:rPr>
          <w:rFonts w:ascii="Arial" w:hAnsi="Arial" w:cs="Arial"/>
          <w:sz w:val="20"/>
        </w:rPr>
      </w:pPr>
      <w:r w:rsidRPr="00F70DFE">
        <w:rPr>
          <w:rFonts w:ascii="Arial" w:hAnsi="Arial" w:cs="Arial"/>
          <w:sz w:val="20"/>
        </w:rPr>
        <w:t>The Company will provide UNITE with appropriate information for joint monitoring of pay and benefit outcomes, particularly where these relate to agreements reached</w:t>
      </w:r>
      <w:r w:rsidR="00E30165">
        <w:rPr>
          <w:rFonts w:ascii="Arial" w:hAnsi="Arial" w:cs="Arial"/>
          <w:sz w:val="20"/>
        </w:rPr>
        <w:t>.</w:t>
      </w:r>
    </w:p>
    <w:p w14:paraId="3E136E78" w14:textId="77777777" w:rsidR="00914534" w:rsidRPr="008545B1" w:rsidRDefault="00914534" w:rsidP="00914534">
      <w:pPr>
        <w:spacing w:before="120"/>
        <w:rPr>
          <w:rFonts w:ascii="Arial" w:hAnsi="Arial" w:cs="Arial"/>
          <w:sz w:val="20"/>
        </w:rPr>
      </w:pPr>
      <w:r>
        <w:rPr>
          <w:rFonts w:ascii="Arial" w:hAnsi="Arial" w:cs="Arial"/>
          <w:sz w:val="20"/>
        </w:rPr>
        <w:t>S</w:t>
      </w:r>
      <w:r w:rsidRPr="008545B1">
        <w:rPr>
          <w:rFonts w:ascii="Arial" w:hAnsi="Arial" w:cs="Arial"/>
          <w:sz w:val="20"/>
        </w:rPr>
        <w:t>hould UNITE wish to clarify any points arising from the implementation of the Manchester Pay &amp; Benefits Agreement</w:t>
      </w:r>
      <w:r>
        <w:rPr>
          <w:rFonts w:ascii="Arial" w:hAnsi="Arial" w:cs="Arial"/>
          <w:sz w:val="20"/>
        </w:rPr>
        <w:t>, they should contact Sandeep Dhindsa</w:t>
      </w:r>
      <w:r w:rsidRPr="008545B1">
        <w:rPr>
          <w:rFonts w:ascii="Arial" w:hAnsi="Arial" w:cs="Arial"/>
          <w:sz w:val="20"/>
        </w:rPr>
        <w:t>. The Company will work with UNITE to</w:t>
      </w:r>
      <w:r>
        <w:rPr>
          <w:rFonts w:ascii="Arial" w:hAnsi="Arial" w:cs="Arial"/>
          <w:sz w:val="20"/>
        </w:rPr>
        <w:t>:</w:t>
      </w:r>
    </w:p>
    <w:p w14:paraId="0A81D507" w14:textId="77777777" w:rsidR="00914534" w:rsidRPr="008545B1" w:rsidRDefault="00914534" w:rsidP="00914534">
      <w:pPr>
        <w:numPr>
          <w:ilvl w:val="0"/>
          <w:numId w:val="6"/>
        </w:numPr>
        <w:spacing w:before="120"/>
        <w:rPr>
          <w:rFonts w:ascii="Arial" w:hAnsi="Arial" w:cs="Arial"/>
          <w:sz w:val="20"/>
        </w:rPr>
      </w:pPr>
      <w:r w:rsidRPr="008545B1">
        <w:rPr>
          <w:rFonts w:ascii="Arial" w:hAnsi="Arial" w:cs="Arial"/>
          <w:sz w:val="20"/>
        </w:rPr>
        <w:t>Ensure a full and timely implementation of the Manchester Pay &amp; Benefits Agreement</w:t>
      </w:r>
    </w:p>
    <w:p w14:paraId="31D62272" w14:textId="77777777" w:rsidR="00914534" w:rsidRPr="008545B1" w:rsidRDefault="00914534" w:rsidP="00914534">
      <w:pPr>
        <w:numPr>
          <w:ilvl w:val="0"/>
          <w:numId w:val="6"/>
        </w:numPr>
        <w:spacing w:before="120"/>
        <w:rPr>
          <w:rFonts w:ascii="Arial" w:hAnsi="Arial" w:cs="Arial"/>
          <w:sz w:val="20"/>
        </w:rPr>
      </w:pPr>
      <w:r w:rsidRPr="008545B1">
        <w:rPr>
          <w:rFonts w:ascii="Arial" w:hAnsi="Arial" w:cs="Arial"/>
          <w:sz w:val="20"/>
        </w:rPr>
        <w:t>Monitor the implementation of the 201</w:t>
      </w:r>
      <w:r w:rsidR="007B5284">
        <w:rPr>
          <w:rFonts w:ascii="Arial" w:hAnsi="Arial" w:cs="Arial"/>
          <w:sz w:val="20"/>
        </w:rPr>
        <w:t>7</w:t>
      </w:r>
      <w:r w:rsidRPr="008545B1">
        <w:rPr>
          <w:rFonts w:ascii="Arial" w:hAnsi="Arial" w:cs="Arial"/>
          <w:sz w:val="20"/>
        </w:rPr>
        <w:t xml:space="preserve"> pay review</w:t>
      </w:r>
    </w:p>
    <w:p w14:paraId="7EF42C07" w14:textId="72EADE63" w:rsidR="00914534" w:rsidRPr="00447130" w:rsidRDefault="00914534" w:rsidP="00914534">
      <w:pPr>
        <w:spacing w:before="120"/>
        <w:rPr>
          <w:rFonts w:ascii="Arial" w:hAnsi="Arial" w:cs="Arial"/>
          <w:color w:val="000000"/>
          <w:sz w:val="20"/>
          <w:szCs w:val="20"/>
        </w:rPr>
      </w:pPr>
      <w:r w:rsidRPr="0005295E">
        <w:rPr>
          <w:rFonts w:ascii="Arial" w:hAnsi="Arial" w:cs="Arial"/>
          <w:color w:val="000000"/>
          <w:sz w:val="20"/>
          <w:szCs w:val="20"/>
        </w:rPr>
        <w:lastRenderedPageBreak/>
        <w:t>The Company will work with Unite to ensure that the 201</w:t>
      </w:r>
      <w:r w:rsidR="00551494">
        <w:rPr>
          <w:rFonts w:ascii="Arial" w:hAnsi="Arial" w:cs="Arial"/>
          <w:color w:val="000000"/>
          <w:sz w:val="20"/>
          <w:szCs w:val="20"/>
        </w:rPr>
        <w:t>7</w:t>
      </w:r>
      <w:r w:rsidRPr="0005295E">
        <w:rPr>
          <w:rFonts w:ascii="Arial" w:hAnsi="Arial" w:cs="Arial"/>
          <w:color w:val="000000"/>
          <w:sz w:val="20"/>
          <w:szCs w:val="20"/>
        </w:rPr>
        <w:t xml:space="preserve"> pay deal has been implemented fully and fairly. </w:t>
      </w:r>
      <w:r w:rsidR="00630274" w:rsidRPr="0005295E">
        <w:rPr>
          <w:rFonts w:ascii="Arial" w:hAnsi="Arial" w:cs="Arial"/>
          <w:color w:val="000000"/>
          <w:sz w:val="20"/>
          <w:szCs w:val="20"/>
        </w:rPr>
        <w:t>The Company will provide information to allow Unite to monitor this</w:t>
      </w:r>
      <w:r w:rsidR="00630274">
        <w:rPr>
          <w:rFonts w:ascii="Arial" w:hAnsi="Arial" w:cs="Arial"/>
          <w:color w:val="000000"/>
          <w:sz w:val="20"/>
          <w:szCs w:val="20"/>
        </w:rPr>
        <w:t xml:space="preserve"> by </w:t>
      </w:r>
      <w:r w:rsidR="00630274" w:rsidRPr="00EF2776">
        <w:rPr>
          <w:rFonts w:ascii="Arial" w:hAnsi="Arial" w:cs="Arial"/>
          <w:sz w:val="20"/>
          <w:szCs w:val="20"/>
        </w:rPr>
        <w:t>the 1</w:t>
      </w:r>
      <w:r w:rsidR="00630274">
        <w:rPr>
          <w:rFonts w:ascii="Arial" w:hAnsi="Arial" w:cs="Arial"/>
          <w:sz w:val="20"/>
          <w:szCs w:val="20"/>
        </w:rPr>
        <w:t>0</w:t>
      </w:r>
      <w:r w:rsidR="00630274" w:rsidRPr="00EF2776">
        <w:rPr>
          <w:rFonts w:ascii="Arial" w:hAnsi="Arial" w:cs="Arial"/>
          <w:sz w:val="20"/>
          <w:szCs w:val="20"/>
          <w:vertAlign w:val="superscript"/>
        </w:rPr>
        <w:t>th</w:t>
      </w:r>
      <w:r w:rsidR="00630274" w:rsidRPr="00EF2776">
        <w:rPr>
          <w:rFonts w:ascii="Arial" w:hAnsi="Arial" w:cs="Arial"/>
          <w:sz w:val="20"/>
          <w:szCs w:val="20"/>
        </w:rPr>
        <w:t xml:space="preserve"> of </w:t>
      </w:r>
      <w:r w:rsidR="00630274">
        <w:rPr>
          <w:rFonts w:ascii="Arial" w:hAnsi="Arial" w:cs="Arial"/>
          <w:sz w:val="20"/>
          <w:szCs w:val="20"/>
        </w:rPr>
        <w:t>August 2017.</w:t>
      </w:r>
      <w:r w:rsidR="00630274">
        <w:rPr>
          <w:rFonts w:ascii="Arial" w:hAnsi="Arial" w:cs="Arial"/>
          <w:color w:val="000000"/>
          <w:sz w:val="20"/>
          <w:szCs w:val="20"/>
        </w:rPr>
        <w:t xml:space="preserve"> </w:t>
      </w:r>
      <w:r>
        <w:rPr>
          <w:rFonts w:ascii="Arial" w:hAnsi="Arial" w:cs="Arial"/>
          <w:sz w:val="20"/>
        </w:rPr>
        <w:t xml:space="preserve">The Company is </w:t>
      </w:r>
      <w:r w:rsidRPr="00633C0B">
        <w:rPr>
          <w:rFonts w:ascii="Arial" w:hAnsi="Arial" w:cs="Arial"/>
          <w:sz w:val="20"/>
        </w:rPr>
        <w:t>committed to spending the entire budget on pay rises effective from 1</w:t>
      </w:r>
      <w:r w:rsidRPr="00633C0B">
        <w:rPr>
          <w:rFonts w:ascii="Arial" w:hAnsi="Arial" w:cs="Arial"/>
          <w:sz w:val="20"/>
          <w:vertAlign w:val="superscript"/>
        </w:rPr>
        <w:t>st</w:t>
      </w:r>
      <w:r w:rsidRPr="00633C0B">
        <w:rPr>
          <w:rFonts w:ascii="Arial" w:hAnsi="Arial" w:cs="Arial"/>
          <w:sz w:val="20"/>
        </w:rPr>
        <w:t xml:space="preserve"> August 201</w:t>
      </w:r>
      <w:r w:rsidR="00551494">
        <w:rPr>
          <w:rFonts w:ascii="Arial" w:hAnsi="Arial" w:cs="Arial"/>
          <w:sz w:val="20"/>
        </w:rPr>
        <w:t>7</w:t>
      </w:r>
      <w:r w:rsidR="008D0A98">
        <w:rPr>
          <w:rFonts w:ascii="Arial" w:hAnsi="Arial" w:cs="Arial"/>
          <w:sz w:val="20"/>
        </w:rPr>
        <w:t>.</w:t>
      </w:r>
      <w:r w:rsidR="00881C39">
        <w:rPr>
          <w:rFonts w:ascii="Arial" w:hAnsi="Arial" w:cs="Arial"/>
          <w:sz w:val="20"/>
        </w:rPr>
        <w:t xml:space="preserve"> </w:t>
      </w:r>
      <w:r w:rsidR="008D0A98">
        <w:rPr>
          <w:rFonts w:ascii="Arial" w:hAnsi="Arial" w:cs="Arial"/>
          <w:sz w:val="20"/>
        </w:rPr>
        <w:t>I</w:t>
      </w:r>
      <w:r w:rsidRPr="00633C0B">
        <w:rPr>
          <w:rFonts w:ascii="Arial" w:hAnsi="Arial" w:cs="Arial"/>
          <w:sz w:val="20"/>
        </w:rPr>
        <w:t xml:space="preserve">f, for any reason, the </w:t>
      </w:r>
      <w:r>
        <w:rPr>
          <w:rFonts w:ascii="Arial" w:hAnsi="Arial" w:cs="Arial"/>
          <w:sz w:val="20"/>
        </w:rPr>
        <w:t>C</w:t>
      </w:r>
      <w:r w:rsidRPr="00633C0B">
        <w:rPr>
          <w:rFonts w:ascii="Arial" w:hAnsi="Arial" w:cs="Arial"/>
          <w:sz w:val="20"/>
        </w:rPr>
        <w:t>ompany has spent less than agreed on any of the</w:t>
      </w:r>
      <w:r w:rsidR="00881C39">
        <w:rPr>
          <w:rFonts w:ascii="Arial" w:hAnsi="Arial" w:cs="Arial"/>
          <w:sz w:val="20"/>
        </w:rPr>
        <w:t xml:space="preserve"> </w:t>
      </w:r>
      <w:r w:rsidRPr="00633C0B">
        <w:rPr>
          <w:rFonts w:ascii="Arial" w:hAnsi="Arial" w:cs="Arial"/>
          <w:sz w:val="20"/>
        </w:rPr>
        <w:t xml:space="preserve">elements of the pay review, the Company will </w:t>
      </w:r>
      <w:r>
        <w:rPr>
          <w:rFonts w:ascii="Arial" w:hAnsi="Arial" w:cs="Arial"/>
          <w:sz w:val="20"/>
        </w:rPr>
        <w:t>spend the shortfall on equal additional pay rises for each employee in the bargaining unit, backdated to 1</w:t>
      </w:r>
      <w:r w:rsidRPr="001D6F30">
        <w:rPr>
          <w:rFonts w:ascii="Arial" w:hAnsi="Arial" w:cs="Arial"/>
          <w:sz w:val="20"/>
          <w:vertAlign w:val="superscript"/>
        </w:rPr>
        <w:t>st</w:t>
      </w:r>
      <w:r>
        <w:rPr>
          <w:rFonts w:ascii="Arial" w:hAnsi="Arial" w:cs="Arial"/>
          <w:sz w:val="20"/>
        </w:rPr>
        <w:t xml:space="preserve"> August 201</w:t>
      </w:r>
      <w:r w:rsidR="00551494">
        <w:rPr>
          <w:rFonts w:ascii="Arial" w:hAnsi="Arial" w:cs="Arial"/>
          <w:sz w:val="20"/>
        </w:rPr>
        <w:t>7</w:t>
      </w:r>
      <w:r>
        <w:rPr>
          <w:rFonts w:ascii="Arial" w:hAnsi="Arial" w:cs="Arial"/>
          <w:sz w:val="20"/>
        </w:rPr>
        <w:t>.</w:t>
      </w:r>
      <w:r w:rsidR="001D7F2F">
        <w:rPr>
          <w:rFonts w:ascii="Arial" w:hAnsi="Arial" w:cs="Arial"/>
          <w:sz w:val="20"/>
        </w:rPr>
        <w:t xml:space="preserve"> </w:t>
      </w:r>
      <w:r w:rsidR="009447D7">
        <w:rPr>
          <w:rFonts w:ascii="Arial" w:hAnsi="Arial" w:cs="Arial"/>
          <w:sz w:val="20"/>
        </w:rPr>
        <w:t>Any backdated modifications to salaries as a result of the 2016 pay review will be taken into account in implementing the 2017 agreement.</w:t>
      </w:r>
      <w:r w:rsidR="001D7F2F">
        <w:rPr>
          <w:rFonts w:ascii="Arial" w:hAnsi="Arial" w:cs="Arial"/>
          <w:sz w:val="20"/>
        </w:rPr>
        <w:t xml:space="preserve"> </w:t>
      </w:r>
    </w:p>
    <w:p w14:paraId="784A06B8" w14:textId="77777777" w:rsidR="00BA6ECA" w:rsidRDefault="00BA6ECA">
      <w:pPr>
        <w:rPr>
          <w:rFonts w:ascii="Arial" w:hAnsi="Arial" w:cs="Arial"/>
          <w:sz w:val="20"/>
          <w:szCs w:val="20"/>
        </w:rPr>
      </w:pPr>
    </w:p>
    <w:p w14:paraId="4AF0BC8D" w14:textId="77777777" w:rsidR="009B37A4" w:rsidRPr="0005295E" w:rsidRDefault="009B37A4" w:rsidP="00931027">
      <w:pPr>
        <w:spacing w:before="120"/>
        <w:rPr>
          <w:rFonts w:ascii="Arial" w:hAnsi="Arial" w:cs="Arial"/>
          <w:sz w:val="20"/>
          <w:szCs w:val="20"/>
        </w:rPr>
      </w:pPr>
    </w:p>
    <w:p w14:paraId="107E42DE" w14:textId="77777777" w:rsidR="00A5258F" w:rsidRPr="009B1FF8" w:rsidRDefault="00A5258F" w:rsidP="00355727">
      <w:pPr>
        <w:pStyle w:val="Heading1"/>
      </w:pPr>
      <w:bookmarkStart w:id="81" w:name="_Toc453677224"/>
      <w:bookmarkStart w:id="82" w:name="_Toc453681706"/>
      <w:r w:rsidRPr="009B1FF8">
        <w:t>Legal Status</w:t>
      </w:r>
      <w:bookmarkEnd w:id="81"/>
      <w:bookmarkEnd w:id="82"/>
    </w:p>
    <w:p w14:paraId="56D809BA" w14:textId="77777777" w:rsidR="00A5258F" w:rsidRDefault="00A5258F" w:rsidP="003D0C2F">
      <w:pPr>
        <w:spacing w:before="120"/>
        <w:rPr>
          <w:rFonts w:ascii="Arial" w:hAnsi="Arial" w:cs="Arial"/>
          <w:sz w:val="20"/>
        </w:rPr>
      </w:pPr>
      <w:r w:rsidRPr="00F70DFE">
        <w:rPr>
          <w:rFonts w:ascii="Arial" w:hAnsi="Arial" w:cs="Arial"/>
          <w:sz w:val="20"/>
        </w:rPr>
        <w:t>In accordance with the Trade Union and Labour Relations (Consolidation) Act 1992, part IV, Chapter I, Paragraph 179, the parties agree that the following aspects of this agreement are intended to be legally enforceable parts of the contract between the Company and its Employees:</w:t>
      </w:r>
    </w:p>
    <w:p w14:paraId="38F9FE8F" w14:textId="77777777" w:rsidR="006843A1" w:rsidRPr="00F70DFE" w:rsidRDefault="006843A1" w:rsidP="003D0C2F">
      <w:pPr>
        <w:spacing w:before="120"/>
        <w:rPr>
          <w:rFonts w:ascii="Arial" w:hAnsi="Arial" w:cs="Arial"/>
          <w:sz w:val="20"/>
        </w:rPr>
      </w:pPr>
    </w:p>
    <w:p w14:paraId="69A7938E" w14:textId="37626D68"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_Ref453680938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3</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_Ref453680942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Pay Systems</w:t>
      </w:r>
      <w:r w:rsidR="004E0909" w:rsidRPr="004E0909">
        <w:rPr>
          <w:rFonts w:ascii="Arial" w:hAnsi="Arial" w:cs="Arial"/>
          <w:sz w:val="20"/>
          <w:szCs w:val="20"/>
        </w:rPr>
        <w:fldChar w:fldCharType="end"/>
      </w:r>
    </w:p>
    <w:p w14:paraId="5CD4A618" w14:textId="560C08EB"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Section</w:t>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_Ref453680956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4</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_Ref453680959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Rise+ Pay System</w:t>
      </w:r>
      <w:r w:rsidR="004E0909" w:rsidRPr="004E0909">
        <w:rPr>
          <w:rFonts w:ascii="Arial" w:hAnsi="Arial" w:cs="Arial"/>
          <w:sz w:val="20"/>
          <w:szCs w:val="20"/>
        </w:rPr>
        <w:fldChar w:fldCharType="end"/>
      </w:r>
    </w:p>
    <w:p w14:paraId="64F4DC0E" w14:textId="26BF0CEB"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_Ref453680977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5</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_Ref453680981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Pay Comparators</w:t>
      </w:r>
      <w:r w:rsidR="004E0909" w:rsidRPr="004E0909">
        <w:rPr>
          <w:rFonts w:ascii="Arial" w:hAnsi="Arial" w:cs="Arial"/>
          <w:sz w:val="20"/>
          <w:szCs w:val="20"/>
        </w:rPr>
        <w:fldChar w:fldCharType="end"/>
      </w:r>
    </w:p>
    <w:p w14:paraId="20AAF029" w14:textId="0A5F5C48"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_Ref453680997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6</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_Ref453681000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Pay for Non-Standard Hours and Your Choices</w:t>
      </w:r>
      <w:r w:rsidR="004E0909" w:rsidRPr="004E0909">
        <w:rPr>
          <w:rFonts w:ascii="Arial" w:hAnsi="Arial" w:cs="Arial"/>
          <w:sz w:val="20"/>
          <w:szCs w:val="20"/>
        </w:rPr>
        <w:fldChar w:fldCharType="end"/>
      </w:r>
    </w:p>
    <w:p w14:paraId="58CC1E06" w14:textId="0763DF85"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_Ref453681017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7</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_Ref453681020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Appraisals</w:t>
      </w:r>
      <w:r w:rsidR="004E0909" w:rsidRPr="004E0909">
        <w:rPr>
          <w:rFonts w:ascii="Arial" w:hAnsi="Arial" w:cs="Arial"/>
          <w:sz w:val="20"/>
          <w:szCs w:val="20"/>
        </w:rPr>
        <w:fldChar w:fldCharType="end"/>
      </w:r>
    </w:p>
    <w:p w14:paraId="29A8B0CF" w14:textId="1D82AEFC" w:rsidR="00805072" w:rsidRPr="004E0909" w:rsidRDefault="00805072"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_Ref453681036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8</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_Ref453681041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Work-life balance</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Pr="004E0909">
        <w:rPr>
          <w:rFonts w:ascii="Arial" w:hAnsi="Arial" w:cs="Arial"/>
          <w:sz w:val="20"/>
          <w:szCs w:val="20"/>
        </w:rPr>
        <w:t>subsection A</w:t>
      </w:r>
      <w:r w:rsidR="000870D2" w:rsidRPr="004E0909">
        <w:rPr>
          <w:rFonts w:ascii="Arial" w:hAnsi="Arial" w:cs="Arial"/>
          <w:sz w:val="20"/>
          <w:szCs w:val="20"/>
        </w:rPr>
        <w:t xml:space="preserve"> (contractual items)</w:t>
      </w:r>
    </w:p>
    <w:p w14:paraId="4793CCDD" w14:textId="397FBFD5"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_Ref453681060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9</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_Ref453681065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Role Code Changes</w:t>
      </w:r>
      <w:r w:rsidR="004E0909" w:rsidRPr="004E0909">
        <w:rPr>
          <w:rFonts w:ascii="Arial" w:hAnsi="Arial" w:cs="Arial"/>
          <w:sz w:val="20"/>
          <w:szCs w:val="20"/>
        </w:rPr>
        <w:fldChar w:fldCharType="end"/>
      </w:r>
    </w:p>
    <w:p w14:paraId="0C27280F" w14:textId="74EF1063"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_Ref453681078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Pr>
          <w:rFonts w:ascii="Arial" w:hAnsi="Arial" w:cs="Arial"/>
          <w:sz w:val="20"/>
          <w:szCs w:val="20"/>
        </w:rPr>
        <w:t>10</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_Ref453681084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7145D6" w:rsidRPr="00447130">
        <w:rPr>
          <w:rFonts w:ascii="Arial" w:hAnsi="Arial" w:cs="Arial"/>
          <w:sz w:val="20"/>
          <w:szCs w:val="20"/>
        </w:rPr>
        <w:t>Role Changes</w:t>
      </w:r>
      <w:r w:rsidR="004E0909" w:rsidRPr="004E0909">
        <w:rPr>
          <w:rFonts w:ascii="Arial" w:hAnsi="Arial" w:cs="Arial"/>
          <w:sz w:val="20"/>
          <w:szCs w:val="20"/>
        </w:rPr>
        <w:fldChar w:fldCharType="end"/>
      </w:r>
    </w:p>
    <w:p w14:paraId="55387EE5" w14:textId="1254A725" w:rsidR="00A5258F" w:rsidRPr="008151AC" w:rsidRDefault="00A5258F" w:rsidP="00DE1A40">
      <w:pPr>
        <w:numPr>
          <w:ilvl w:val="0"/>
          <w:numId w:val="2"/>
        </w:numPr>
        <w:ind w:left="1077" w:hanging="357"/>
        <w:rPr>
          <w:rFonts w:ascii="Arial" w:hAnsi="Arial" w:cs="Arial"/>
          <w:sz w:val="20"/>
          <w:szCs w:val="20"/>
        </w:rPr>
      </w:pPr>
      <w:r w:rsidRPr="008151AC">
        <w:rPr>
          <w:rFonts w:ascii="Arial" w:hAnsi="Arial" w:cs="Arial"/>
          <w:sz w:val="20"/>
          <w:szCs w:val="20"/>
        </w:rPr>
        <w:t xml:space="preserve">The aspects of </w:t>
      </w:r>
      <w:r w:rsidR="004E0909" w:rsidRPr="008151AC">
        <w:rPr>
          <w:rFonts w:ascii="Arial" w:hAnsi="Arial" w:cs="Arial"/>
          <w:sz w:val="20"/>
          <w:szCs w:val="20"/>
        </w:rPr>
        <w:t>S</w:t>
      </w:r>
      <w:r w:rsidRPr="008151AC">
        <w:rPr>
          <w:rFonts w:ascii="Arial" w:hAnsi="Arial" w:cs="Arial"/>
          <w:sz w:val="20"/>
          <w:szCs w:val="20"/>
        </w:rPr>
        <w:t xml:space="preserve">ection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_Ref453681098 \r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Pr>
          <w:rFonts w:ascii="Arial" w:hAnsi="Arial" w:cs="Arial"/>
          <w:sz w:val="20"/>
          <w:szCs w:val="20"/>
        </w:rPr>
        <w:t>11</w:t>
      </w:r>
      <w:r w:rsidR="004E0909" w:rsidRPr="008151AC">
        <w:rPr>
          <w:rFonts w:ascii="Arial" w:hAnsi="Arial" w:cs="Arial"/>
          <w:sz w:val="20"/>
          <w:szCs w:val="20"/>
        </w:rPr>
        <w:fldChar w:fldCharType="end"/>
      </w:r>
      <w:r w:rsidR="004E0909" w:rsidRPr="008151AC">
        <w:rPr>
          <w:rFonts w:ascii="Arial" w:hAnsi="Arial" w:cs="Arial"/>
          <w:sz w:val="20"/>
          <w:szCs w:val="20"/>
        </w:rPr>
        <w:t xml:space="preserve">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_Ref453681109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sidRPr="00447130">
        <w:rPr>
          <w:rFonts w:ascii="Arial" w:hAnsi="Arial" w:cs="Arial"/>
          <w:sz w:val="20"/>
          <w:szCs w:val="20"/>
        </w:rPr>
        <w:t>Promotions</w:t>
      </w:r>
      <w:r w:rsidR="004E0909" w:rsidRPr="008151AC">
        <w:rPr>
          <w:rFonts w:ascii="Arial" w:hAnsi="Arial" w:cs="Arial"/>
          <w:sz w:val="20"/>
          <w:szCs w:val="20"/>
        </w:rPr>
        <w:fldChar w:fldCharType="end"/>
      </w:r>
      <w:r w:rsidRPr="008151AC">
        <w:rPr>
          <w:rFonts w:ascii="Arial" w:hAnsi="Arial" w:cs="Arial"/>
          <w:sz w:val="20"/>
          <w:szCs w:val="20"/>
        </w:rPr>
        <w:t xml:space="preserve"> which explain the term “promotion” and which mandate an immediate review on promotion</w:t>
      </w:r>
      <w:r w:rsidR="006C5132" w:rsidRPr="008151AC">
        <w:rPr>
          <w:rFonts w:ascii="Arial" w:hAnsi="Arial" w:cs="Arial"/>
          <w:sz w:val="20"/>
          <w:szCs w:val="20"/>
        </w:rPr>
        <w:t xml:space="preserve"> and aspects relating to responsibility allowances</w:t>
      </w:r>
    </w:p>
    <w:p w14:paraId="736900EA" w14:textId="549CEF9C" w:rsidR="00F70DFE" w:rsidRPr="008151AC" w:rsidRDefault="00F70DFE" w:rsidP="00DE1A40">
      <w:pPr>
        <w:numPr>
          <w:ilvl w:val="0"/>
          <w:numId w:val="2"/>
        </w:numPr>
        <w:ind w:left="1077" w:hanging="357"/>
        <w:rPr>
          <w:rFonts w:ascii="Arial" w:hAnsi="Arial" w:cs="Arial"/>
          <w:sz w:val="20"/>
          <w:szCs w:val="20"/>
        </w:rPr>
      </w:pPr>
      <w:r w:rsidRPr="008151AC">
        <w:rPr>
          <w:rFonts w:ascii="Arial" w:hAnsi="Arial" w:cs="Arial"/>
          <w:sz w:val="20"/>
          <w:szCs w:val="20"/>
        </w:rPr>
        <w:t xml:space="preserve">Section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_Ref453681123 \r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Pr>
          <w:rFonts w:ascii="Arial" w:hAnsi="Arial" w:cs="Arial"/>
          <w:sz w:val="20"/>
          <w:szCs w:val="20"/>
        </w:rPr>
        <w:t>12</w:t>
      </w:r>
      <w:r w:rsidR="004E0909" w:rsidRPr="008151AC">
        <w:rPr>
          <w:rFonts w:ascii="Arial" w:hAnsi="Arial" w:cs="Arial"/>
          <w:sz w:val="20"/>
          <w:szCs w:val="20"/>
        </w:rPr>
        <w:fldChar w:fldCharType="end"/>
      </w:r>
      <w:r w:rsidR="004E0909" w:rsidRPr="008151AC">
        <w:rPr>
          <w:rFonts w:ascii="Arial" w:hAnsi="Arial" w:cs="Arial"/>
          <w:sz w:val="20"/>
          <w:szCs w:val="20"/>
        </w:rPr>
        <w:t xml:space="preserve">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_Ref453681128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sidRPr="00447130">
        <w:rPr>
          <w:rFonts w:ascii="Arial" w:hAnsi="Arial" w:cs="Arial"/>
          <w:sz w:val="20"/>
          <w:szCs w:val="20"/>
        </w:rPr>
        <w:t>Other Benefits</w:t>
      </w:r>
      <w:r w:rsidR="004E0909" w:rsidRPr="008151AC">
        <w:rPr>
          <w:rFonts w:ascii="Arial" w:hAnsi="Arial" w:cs="Arial"/>
          <w:sz w:val="20"/>
          <w:szCs w:val="20"/>
        </w:rPr>
        <w:fldChar w:fldCharType="end"/>
      </w:r>
    </w:p>
    <w:p w14:paraId="1E54F62A" w14:textId="23A12437" w:rsidR="00A5258F" w:rsidRPr="008151AC" w:rsidRDefault="00A5258F" w:rsidP="00DE1A40">
      <w:pPr>
        <w:numPr>
          <w:ilvl w:val="0"/>
          <w:numId w:val="2"/>
        </w:numPr>
        <w:ind w:left="1077" w:hanging="357"/>
        <w:rPr>
          <w:rFonts w:ascii="Arial" w:hAnsi="Arial" w:cs="Arial"/>
          <w:sz w:val="20"/>
          <w:szCs w:val="20"/>
        </w:rPr>
      </w:pPr>
      <w:r w:rsidRPr="008151AC">
        <w:rPr>
          <w:rFonts w:ascii="Arial" w:hAnsi="Arial" w:cs="Arial"/>
          <w:sz w:val="20"/>
          <w:szCs w:val="20"/>
        </w:rPr>
        <w:t xml:space="preserve">Section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_Ref453681192 \r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Pr>
          <w:rFonts w:ascii="Arial" w:hAnsi="Arial" w:cs="Arial"/>
          <w:sz w:val="20"/>
          <w:szCs w:val="20"/>
        </w:rPr>
        <w:t>13</w:t>
      </w:r>
      <w:r w:rsidR="004E0909" w:rsidRPr="008151AC">
        <w:rPr>
          <w:rFonts w:ascii="Arial" w:hAnsi="Arial" w:cs="Arial"/>
          <w:sz w:val="20"/>
          <w:szCs w:val="20"/>
        </w:rPr>
        <w:fldChar w:fldCharType="end"/>
      </w:r>
      <w:r w:rsidR="004E0909" w:rsidRPr="008151AC">
        <w:rPr>
          <w:rFonts w:ascii="Arial" w:hAnsi="Arial" w:cs="Arial"/>
          <w:sz w:val="20"/>
          <w:szCs w:val="20"/>
        </w:rPr>
        <w:t xml:space="preserve">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_Ref453681197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sidRPr="00447130">
        <w:rPr>
          <w:rFonts w:ascii="Arial" w:hAnsi="Arial" w:cs="Arial"/>
          <w:sz w:val="20"/>
          <w:szCs w:val="20"/>
        </w:rPr>
        <w:t>Equal Pay Review</w:t>
      </w:r>
      <w:r w:rsidR="004E0909" w:rsidRPr="008151AC">
        <w:rPr>
          <w:rFonts w:ascii="Arial" w:hAnsi="Arial" w:cs="Arial"/>
          <w:sz w:val="20"/>
          <w:szCs w:val="20"/>
        </w:rPr>
        <w:fldChar w:fldCharType="end"/>
      </w:r>
    </w:p>
    <w:p w14:paraId="3C746520" w14:textId="77F72513" w:rsidR="00A5258F" w:rsidRPr="008151AC" w:rsidRDefault="00A5258F" w:rsidP="00DE1A40">
      <w:pPr>
        <w:numPr>
          <w:ilvl w:val="0"/>
          <w:numId w:val="2"/>
        </w:numPr>
        <w:ind w:left="1077" w:hanging="357"/>
        <w:rPr>
          <w:rFonts w:ascii="Arial" w:hAnsi="Arial" w:cs="Arial"/>
          <w:sz w:val="20"/>
          <w:szCs w:val="20"/>
        </w:rPr>
      </w:pPr>
      <w:r w:rsidRPr="008151AC">
        <w:rPr>
          <w:rFonts w:ascii="Arial" w:hAnsi="Arial" w:cs="Arial"/>
          <w:sz w:val="20"/>
          <w:szCs w:val="20"/>
        </w:rPr>
        <w:t xml:space="preserve">Section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_Ref453681171 \r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Pr>
          <w:rFonts w:ascii="Arial" w:hAnsi="Arial" w:cs="Arial"/>
          <w:sz w:val="20"/>
          <w:szCs w:val="20"/>
        </w:rPr>
        <w:t>14</w:t>
      </w:r>
      <w:r w:rsidR="004E0909" w:rsidRPr="008151AC">
        <w:rPr>
          <w:rFonts w:ascii="Arial" w:hAnsi="Arial" w:cs="Arial"/>
          <w:sz w:val="20"/>
          <w:szCs w:val="20"/>
        </w:rPr>
        <w:fldChar w:fldCharType="end"/>
      </w:r>
      <w:r w:rsidR="004E0909" w:rsidRPr="008151AC">
        <w:rPr>
          <w:rFonts w:ascii="Arial" w:hAnsi="Arial" w:cs="Arial"/>
          <w:sz w:val="20"/>
          <w:szCs w:val="20"/>
        </w:rPr>
        <w:t xml:space="preserve"> </w:t>
      </w:r>
      <w:r w:rsidR="004E0909" w:rsidRPr="008151AC">
        <w:rPr>
          <w:rFonts w:ascii="Arial" w:hAnsi="Arial" w:cs="Arial"/>
          <w:sz w:val="20"/>
          <w:szCs w:val="20"/>
        </w:rPr>
        <w:fldChar w:fldCharType="begin"/>
      </w:r>
      <w:r w:rsidR="004E0909" w:rsidRPr="008151AC">
        <w:rPr>
          <w:rFonts w:ascii="Arial" w:hAnsi="Arial" w:cs="Arial"/>
          <w:sz w:val="20"/>
          <w:szCs w:val="20"/>
        </w:rPr>
        <w:instrText xml:space="preserve"> REF _Ref453681176 \h  \* MERGEFORMAT </w:instrText>
      </w:r>
      <w:r w:rsidR="004E0909" w:rsidRPr="008151AC">
        <w:rPr>
          <w:rFonts w:ascii="Arial" w:hAnsi="Arial" w:cs="Arial"/>
          <w:sz w:val="20"/>
          <w:szCs w:val="20"/>
        </w:rPr>
      </w:r>
      <w:r w:rsidR="004E0909" w:rsidRPr="008151AC">
        <w:rPr>
          <w:rFonts w:ascii="Arial" w:hAnsi="Arial" w:cs="Arial"/>
          <w:sz w:val="20"/>
          <w:szCs w:val="20"/>
        </w:rPr>
        <w:fldChar w:fldCharType="separate"/>
      </w:r>
      <w:r w:rsidR="007145D6" w:rsidRPr="00447130">
        <w:rPr>
          <w:rFonts w:ascii="Arial" w:hAnsi="Arial" w:cs="Arial"/>
          <w:sz w:val="20"/>
          <w:szCs w:val="20"/>
        </w:rPr>
        <w:t>Implementation and Monitoring</w:t>
      </w:r>
      <w:r w:rsidR="004E0909" w:rsidRPr="008151AC">
        <w:rPr>
          <w:rFonts w:ascii="Arial" w:hAnsi="Arial" w:cs="Arial"/>
          <w:sz w:val="20"/>
          <w:szCs w:val="20"/>
        </w:rPr>
        <w:fldChar w:fldCharType="end"/>
      </w:r>
    </w:p>
    <w:p w14:paraId="58585B7C" w14:textId="092CC49A" w:rsidR="004E0909" w:rsidRPr="00642B5C" w:rsidRDefault="004E0909" w:rsidP="00DE1A40">
      <w:pPr>
        <w:numPr>
          <w:ilvl w:val="0"/>
          <w:numId w:val="2"/>
        </w:numPr>
        <w:ind w:left="1077" w:hanging="357"/>
        <w:rPr>
          <w:rFonts w:ascii="Arial" w:hAnsi="Arial" w:cs="Arial"/>
          <w:sz w:val="20"/>
          <w:szCs w:val="20"/>
        </w:rPr>
      </w:pPr>
      <w:r w:rsidRPr="000C40E9">
        <w:rPr>
          <w:rFonts w:ascii="Arial" w:hAnsi="Arial" w:cs="Arial"/>
          <w:sz w:val="20"/>
          <w:szCs w:val="20"/>
        </w:rPr>
        <w:fldChar w:fldCharType="begin"/>
      </w:r>
      <w:r w:rsidRPr="00642B5C">
        <w:rPr>
          <w:rFonts w:ascii="Arial" w:hAnsi="Arial" w:cs="Arial"/>
          <w:sz w:val="20"/>
          <w:szCs w:val="20"/>
        </w:rPr>
        <w:instrText xml:space="preserve"> REF _Ref453681225 \h  \* MERGEFORMAT </w:instrText>
      </w:r>
      <w:r w:rsidRPr="000C40E9">
        <w:rPr>
          <w:rFonts w:ascii="Arial" w:hAnsi="Arial" w:cs="Arial"/>
          <w:sz w:val="20"/>
          <w:szCs w:val="20"/>
        </w:rPr>
      </w:r>
      <w:r w:rsidRPr="000C40E9">
        <w:rPr>
          <w:rFonts w:ascii="Arial" w:hAnsi="Arial" w:cs="Arial"/>
          <w:sz w:val="20"/>
          <w:szCs w:val="20"/>
        </w:rPr>
        <w:fldChar w:fldCharType="separate"/>
      </w:r>
      <w:r w:rsidR="007145D6" w:rsidRPr="00447130">
        <w:rPr>
          <w:rFonts w:ascii="Arial" w:hAnsi="Arial" w:cs="Arial"/>
          <w:sz w:val="20"/>
          <w:szCs w:val="20"/>
        </w:rPr>
        <w:t>APPENDIX 1: Points for August 2017 Pay Review</w:t>
      </w:r>
      <w:r w:rsidRPr="000C40E9">
        <w:rPr>
          <w:rFonts w:ascii="Arial" w:hAnsi="Arial" w:cs="Arial"/>
          <w:sz w:val="20"/>
          <w:szCs w:val="20"/>
        </w:rPr>
        <w:fldChar w:fldCharType="end"/>
      </w:r>
    </w:p>
    <w:p w14:paraId="1D3D01FC" w14:textId="182638D7" w:rsidR="007145D6" w:rsidRPr="00447130" w:rsidRDefault="004E0909" w:rsidP="00447130">
      <w:pPr>
        <w:numPr>
          <w:ilvl w:val="0"/>
          <w:numId w:val="2"/>
        </w:numPr>
        <w:ind w:left="1077" w:hanging="357"/>
        <w:rPr>
          <w:sz w:val="20"/>
          <w:szCs w:val="20"/>
        </w:rPr>
      </w:pPr>
      <w:r w:rsidRPr="000C40E9">
        <w:rPr>
          <w:rFonts w:ascii="Arial" w:hAnsi="Arial" w:cs="Arial"/>
          <w:sz w:val="20"/>
          <w:szCs w:val="20"/>
        </w:rPr>
        <w:fldChar w:fldCharType="begin"/>
      </w:r>
      <w:r w:rsidRPr="00642B5C">
        <w:rPr>
          <w:rFonts w:ascii="Arial" w:hAnsi="Arial" w:cs="Arial"/>
          <w:sz w:val="20"/>
          <w:szCs w:val="20"/>
        </w:rPr>
        <w:instrText xml:space="preserve"> REF _Ref453681229 \h  \* MERGEFORMAT </w:instrText>
      </w:r>
      <w:r w:rsidRPr="000C40E9">
        <w:rPr>
          <w:rFonts w:ascii="Arial" w:hAnsi="Arial" w:cs="Arial"/>
          <w:sz w:val="20"/>
          <w:szCs w:val="20"/>
        </w:rPr>
      </w:r>
      <w:r w:rsidRPr="000C40E9">
        <w:rPr>
          <w:rFonts w:ascii="Arial" w:hAnsi="Arial" w:cs="Arial"/>
          <w:sz w:val="20"/>
          <w:szCs w:val="20"/>
        </w:rPr>
        <w:fldChar w:fldCharType="separate"/>
      </w:r>
      <w:r w:rsidR="007145D6" w:rsidRPr="00447130">
        <w:rPr>
          <w:rFonts w:ascii="Arial" w:hAnsi="Arial" w:cs="Arial"/>
          <w:sz w:val="20"/>
          <w:szCs w:val="20"/>
        </w:rPr>
        <w:t>APPENDIX 2: Rise+ Pay System 2017</w:t>
      </w:r>
      <w:r w:rsidRPr="000C40E9">
        <w:rPr>
          <w:rFonts w:ascii="Arial" w:hAnsi="Arial" w:cs="Arial"/>
          <w:sz w:val="20"/>
          <w:szCs w:val="20"/>
        </w:rPr>
        <w:fldChar w:fldCharType="end"/>
      </w:r>
      <w:r w:rsidRPr="00447130">
        <w:rPr>
          <w:rFonts w:ascii="Arial" w:hAnsi="Arial" w:cs="Arial"/>
          <w:sz w:val="20"/>
          <w:szCs w:val="20"/>
        </w:rPr>
        <w:fldChar w:fldCharType="begin"/>
      </w:r>
      <w:r w:rsidRPr="00447130">
        <w:rPr>
          <w:rFonts w:ascii="Arial" w:hAnsi="Arial" w:cs="Arial"/>
          <w:sz w:val="20"/>
          <w:szCs w:val="20"/>
        </w:rPr>
        <w:instrText xml:space="preserve"> REF _Ref453681243 \h  \* MERGEFORMAT </w:instrText>
      </w:r>
      <w:r w:rsidRPr="00447130">
        <w:rPr>
          <w:rFonts w:ascii="Arial" w:hAnsi="Arial" w:cs="Arial"/>
          <w:sz w:val="20"/>
          <w:szCs w:val="20"/>
        </w:rPr>
      </w:r>
      <w:r w:rsidRPr="00447130">
        <w:rPr>
          <w:rFonts w:ascii="Arial" w:hAnsi="Arial" w:cs="Arial"/>
          <w:sz w:val="20"/>
          <w:szCs w:val="20"/>
        </w:rPr>
        <w:fldChar w:fldCharType="separate"/>
      </w:r>
    </w:p>
    <w:p w14:paraId="39B52493" w14:textId="6A13876D" w:rsidR="004E0909" w:rsidRPr="00642B5C" w:rsidRDefault="007145D6" w:rsidP="00A86342">
      <w:pPr>
        <w:numPr>
          <w:ilvl w:val="0"/>
          <w:numId w:val="2"/>
        </w:numPr>
        <w:ind w:left="1077" w:hanging="357"/>
        <w:rPr>
          <w:rFonts w:ascii="Arial" w:hAnsi="Arial" w:cs="Arial"/>
          <w:sz w:val="20"/>
          <w:szCs w:val="20"/>
        </w:rPr>
      </w:pPr>
      <w:r w:rsidRPr="00447130">
        <w:rPr>
          <w:rFonts w:ascii="Arial" w:hAnsi="Arial" w:cs="Arial"/>
          <w:sz w:val="20"/>
          <w:szCs w:val="20"/>
        </w:rPr>
        <w:t>APPENDIX 3: Medians Pay System 2017</w:t>
      </w:r>
      <w:r w:rsidR="004E0909" w:rsidRPr="00447130">
        <w:rPr>
          <w:rFonts w:ascii="Arial" w:hAnsi="Arial" w:cs="Arial"/>
          <w:sz w:val="20"/>
          <w:szCs w:val="20"/>
        </w:rPr>
        <w:fldChar w:fldCharType="end"/>
      </w:r>
    </w:p>
    <w:p w14:paraId="7548E7E7" w14:textId="0A3F4F6C" w:rsidR="004E0909" w:rsidRPr="00642B5C" w:rsidRDefault="004E0909" w:rsidP="00DE1A40">
      <w:pPr>
        <w:numPr>
          <w:ilvl w:val="0"/>
          <w:numId w:val="2"/>
        </w:numPr>
        <w:ind w:left="1077" w:hanging="357"/>
        <w:rPr>
          <w:rFonts w:ascii="Arial" w:hAnsi="Arial" w:cs="Arial"/>
          <w:sz w:val="20"/>
          <w:szCs w:val="20"/>
        </w:rPr>
      </w:pPr>
      <w:r w:rsidRPr="0041490D">
        <w:rPr>
          <w:rFonts w:ascii="Arial" w:hAnsi="Arial" w:cs="Arial"/>
          <w:sz w:val="20"/>
          <w:szCs w:val="20"/>
        </w:rPr>
        <w:fldChar w:fldCharType="begin"/>
      </w:r>
      <w:r w:rsidRPr="00642B5C">
        <w:rPr>
          <w:rFonts w:ascii="Arial" w:hAnsi="Arial" w:cs="Arial"/>
          <w:sz w:val="20"/>
          <w:szCs w:val="20"/>
        </w:rPr>
        <w:instrText xml:space="preserve"> REF _Ref453681258 \h  \* MERGEFORMAT </w:instrText>
      </w:r>
      <w:r w:rsidRPr="0041490D">
        <w:rPr>
          <w:rFonts w:ascii="Arial" w:hAnsi="Arial" w:cs="Arial"/>
          <w:sz w:val="20"/>
          <w:szCs w:val="20"/>
        </w:rPr>
      </w:r>
      <w:r w:rsidRPr="0041490D">
        <w:rPr>
          <w:rFonts w:ascii="Arial" w:hAnsi="Arial" w:cs="Arial"/>
          <w:sz w:val="20"/>
          <w:szCs w:val="20"/>
        </w:rPr>
        <w:fldChar w:fldCharType="separate"/>
      </w:r>
      <w:r w:rsidR="007145D6" w:rsidRPr="00447130">
        <w:rPr>
          <w:rFonts w:ascii="Arial" w:hAnsi="Arial" w:cs="Arial"/>
          <w:sz w:val="20"/>
          <w:szCs w:val="20"/>
        </w:rPr>
        <w:t>APPENDIX 4: Negotiation Timescale and Disclosure of Information</w:t>
      </w:r>
      <w:r w:rsidRPr="0041490D">
        <w:rPr>
          <w:rFonts w:ascii="Arial" w:hAnsi="Arial" w:cs="Arial"/>
          <w:sz w:val="20"/>
          <w:szCs w:val="20"/>
        </w:rPr>
        <w:fldChar w:fldCharType="end"/>
      </w:r>
    </w:p>
    <w:p w14:paraId="08F57438" w14:textId="39D68826" w:rsidR="004E0909" w:rsidRPr="00642B5C" w:rsidRDefault="004E0909" w:rsidP="00DE1A40">
      <w:pPr>
        <w:numPr>
          <w:ilvl w:val="0"/>
          <w:numId w:val="2"/>
        </w:numPr>
        <w:ind w:left="1077" w:hanging="357"/>
        <w:rPr>
          <w:rFonts w:ascii="Arial" w:hAnsi="Arial" w:cs="Arial"/>
          <w:sz w:val="20"/>
          <w:szCs w:val="20"/>
        </w:rPr>
      </w:pPr>
      <w:r w:rsidRPr="000C40E9">
        <w:rPr>
          <w:rFonts w:ascii="Arial" w:hAnsi="Arial" w:cs="Arial"/>
          <w:sz w:val="20"/>
          <w:szCs w:val="20"/>
        </w:rPr>
        <w:fldChar w:fldCharType="begin"/>
      </w:r>
      <w:r w:rsidRPr="00642B5C">
        <w:rPr>
          <w:rFonts w:ascii="Arial" w:hAnsi="Arial" w:cs="Arial"/>
          <w:sz w:val="20"/>
          <w:szCs w:val="20"/>
        </w:rPr>
        <w:instrText xml:space="preserve"> REF _Ref453681263 \h  \* MERGEFORMAT </w:instrText>
      </w:r>
      <w:r w:rsidRPr="000C40E9">
        <w:rPr>
          <w:rFonts w:ascii="Arial" w:hAnsi="Arial" w:cs="Arial"/>
          <w:sz w:val="20"/>
          <w:szCs w:val="20"/>
        </w:rPr>
      </w:r>
      <w:r w:rsidRPr="000C40E9">
        <w:rPr>
          <w:rFonts w:ascii="Arial" w:hAnsi="Arial" w:cs="Arial"/>
          <w:sz w:val="20"/>
          <w:szCs w:val="20"/>
        </w:rPr>
        <w:fldChar w:fldCharType="separate"/>
      </w:r>
      <w:r w:rsidR="007145D6" w:rsidRPr="00447130">
        <w:rPr>
          <w:rFonts w:ascii="Arial" w:hAnsi="Arial" w:cs="Arial"/>
          <w:sz w:val="20"/>
          <w:szCs w:val="20"/>
        </w:rPr>
        <w:t>APPENDIX 5: Graduate Pay System</w:t>
      </w:r>
      <w:r w:rsidRPr="000C40E9">
        <w:rPr>
          <w:rFonts w:ascii="Arial" w:hAnsi="Arial" w:cs="Arial"/>
          <w:sz w:val="20"/>
          <w:szCs w:val="20"/>
        </w:rPr>
        <w:fldChar w:fldCharType="end"/>
      </w:r>
    </w:p>
    <w:p w14:paraId="4B784004" w14:textId="7631F032" w:rsidR="004E0909" w:rsidRPr="00642B5C" w:rsidRDefault="004E0909" w:rsidP="00DE1A40">
      <w:pPr>
        <w:numPr>
          <w:ilvl w:val="0"/>
          <w:numId w:val="2"/>
        </w:numPr>
        <w:ind w:left="1077" w:hanging="357"/>
        <w:rPr>
          <w:rFonts w:ascii="Arial" w:hAnsi="Arial" w:cs="Arial"/>
          <w:sz w:val="20"/>
          <w:szCs w:val="20"/>
        </w:rPr>
      </w:pPr>
      <w:r w:rsidRPr="000C40E9">
        <w:rPr>
          <w:rFonts w:ascii="Arial" w:hAnsi="Arial" w:cs="Arial"/>
          <w:sz w:val="20"/>
          <w:szCs w:val="20"/>
        </w:rPr>
        <w:fldChar w:fldCharType="begin"/>
      </w:r>
      <w:r w:rsidRPr="00642B5C">
        <w:rPr>
          <w:rFonts w:ascii="Arial" w:hAnsi="Arial" w:cs="Arial"/>
          <w:sz w:val="20"/>
          <w:szCs w:val="20"/>
        </w:rPr>
        <w:instrText xml:space="preserve"> REF _Ref453681268 \h  \* MERGEFORMAT </w:instrText>
      </w:r>
      <w:r w:rsidRPr="000C40E9">
        <w:rPr>
          <w:rFonts w:ascii="Arial" w:hAnsi="Arial" w:cs="Arial"/>
          <w:sz w:val="20"/>
          <w:szCs w:val="20"/>
        </w:rPr>
      </w:r>
      <w:r w:rsidRPr="000C40E9">
        <w:rPr>
          <w:rFonts w:ascii="Arial" w:hAnsi="Arial" w:cs="Arial"/>
          <w:sz w:val="20"/>
          <w:szCs w:val="20"/>
        </w:rPr>
        <w:fldChar w:fldCharType="separate"/>
      </w:r>
      <w:r w:rsidR="007145D6" w:rsidRPr="00447130">
        <w:rPr>
          <w:rFonts w:ascii="Arial" w:hAnsi="Arial" w:cs="Arial"/>
          <w:sz w:val="20"/>
          <w:szCs w:val="20"/>
        </w:rPr>
        <w:t>APPENDIX 6: Apprentice Pay System</w:t>
      </w:r>
      <w:r w:rsidRPr="000C40E9">
        <w:rPr>
          <w:rFonts w:ascii="Arial" w:hAnsi="Arial" w:cs="Arial"/>
          <w:sz w:val="20"/>
          <w:szCs w:val="20"/>
        </w:rPr>
        <w:fldChar w:fldCharType="end"/>
      </w:r>
    </w:p>
    <w:p w14:paraId="5F3CB1B8" w14:textId="77777777" w:rsidR="00A5258F" w:rsidRPr="00F70DFE" w:rsidRDefault="00A5258F" w:rsidP="003D0C2F">
      <w:pPr>
        <w:spacing w:before="120"/>
        <w:rPr>
          <w:rFonts w:ascii="Arial" w:hAnsi="Arial" w:cs="Arial"/>
          <w:sz w:val="20"/>
        </w:rPr>
      </w:pPr>
      <w:r w:rsidRPr="00F70DFE">
        <w:rPr>
          <w:rFonts w:ascii="Arial" w:hAnsi="Arial" w:cs="Arial"/>
          <w:sz w:val="20"/>
        </w:rPr>
        <w:t>It is not the parties’ intent for any other parts of this agreement to be legally enforceable, but it is our intention to honour it in full.</w:t>
      </w:r>
    </w:p>
    <w:p w14:paraId="367AB8A2" w14:textId="77777777" w:rsidR="00A5258F" w:rsidRDefault="00A5258F" w:rsidP="003D0C2F">
      <w:pPr>
        <w:spacing w:before="120"/>
        <w:rPr>
          <w:rFonts w:ascii="Arial" w:hAnsi="Arial" w:cs="Arial"/>
          <w:sz w:val="20"/>
        </w:rPr>
      </w:pPr>
      <w:r w:rsidRPr="00F70DFE">
        <w:rPr>
          <w:rFonts w:ascii="Arial" w:hAnsi="Arial" w:cs="Arial"/>
          <w:sz w:val="20"/>
        </w:rPr>
        <w:t>Where an employee leaves the bargaining unit, this agreement will no longer apply to them.  The Company will inform the employee in writing of any change to their terms and conditions prior to transfer.</w:t>
      </w:r>
    </w:p>
    <w:p w14:paraId="1D0A020F" w14:textId="77777777" w:rsidR="00784C6A" w:rsidRDefault="00E6581B" w:rsidP="006F798C">
      <w:pPr>
        <w:spacing w:before="120"/>
        <w:rPr>
          <w:rFonts w:ascii="Arial" w:hAnsi="Arial" w:cs="Arial"/>
          <w:sz w:val="20"/>
        </w:rPr>
      </w:pPr>
      <w:r w:rsidRPr="00334745">
        <w:rPr>
          <w:rFonts w:ascii="Arial" w:hAnsi="Arial" w:cs="Arial"/>
          <w:sz w:val="20"/>
        </w:rPr>
        <w:t xml:space="preserve">Any employee who believes their pay review has not been implemented in accordance with this agreement must put a </w:t>
      </w:r>
      <w:r w:rsidR="006D2E02" w:rsidRPr="00334745">
        <w:rPr>
          <w:rFonts w:ascii="Arial" w:hAnsi="Arial" w:cs="Arial"/>
          <w:sz w:val="20"/>
        </w:rPr>
        <w:t>query</w:t>
      </w:r>
      <w:r w:rsidR="00D63E95">
        <w:rPr>
          <w:rFonts w:ascii="Arial" w:hAnsi="Arial" w:cs="Arial"/>
          <w:sz w:val="20"/>
        </w:rPr>
        <w:t xml:space="preserve"> via</w:t>
      </w:r>
      <w:r w:rsidRPr="00334745">
        <w:rPr>
          <w:rFonts w:ascii="Arial" w:hAnsi="Arial" w:cs="Arial"/>
          <w:sz w:val="20"/>
        </w:rPr>
        <w:t xml:space="preserve"> </w:t>
      </w:r>
      <w:proofErr w:type="spellStart"/>
      <w:r w:rsidR="00D63E95">
        <w:rPr>
          <w:rFonts w:ascii="Arial" w:hAnsi="Arial" w:cs="Arial"/>
          <w:sz w:val="20"/>
        </w:rPr>
        <w:t>AskHR</w:t>
      </w:r>
      <w:proofErr w:type="spellEnd"/>
      <w:r w:rsidR="00D63E95">
        <w:rPr>
          <w:rFonts w:ascii="Arial" w:hAnsi="Arial" w:cs="Arial"/>
          <w:sz w:val="20"/>
        </w:rPr>
        <w:t xml:space="preserve"> </w:t>
      </w:r>
      <w:r w:rsidRPr="00334745">
        <w:rPr>
          <w:rFonts w:ascii="Arial" w:hAnsi="Arial" w:cs="Arial"/>
          <w:sz w:val="20"/>
        </w:rPr>
        <w:t xml:space="preserve">within two months of being notified in writing of the outcome of their pay review.  Any employee who does not do so has no </w:t>
      </w:r>
      <w:r w:rsidR="00B404C0" w:rsidRPr="00334745">
        <w:rPr>
          <w:rFonts w:ascii="Arial" w:hAnsi="Arial" w:cs="Arial"/>
          <w:sz w:val="20"/>
        </w:rPr>
        <w:t xml:space="preserve">contractual right to a higher rate of pay as a result of incorrect implementation of </w:t>
      </w:r>
      <w:r w:rsidR="005D0136" w:rsidRPr="00334745">
        <w:rPr>
          <w:rFonts w:ascii="Arial" w:hAnsi="Arial" w:cs="Arial"/>
          <w:sz w:val="20"/>
        </w:rPr>
        <w:t>Appendi</w:t>
      </w:r>
      <w:r w:rsidR="00846862" w:rsidRPr="00334745">
        <w:rPr>
          <w:rFonts w:ascii="Arial" w:hAnsi="Arial" w:cs="Arial"/>
          <w:sz w:val="20"/>
        </w:rPr>
        <w:t>x</w:t>
      </w:r>
      <w:r w:rsidR="005D0136" w:rsidRPr="00334745">
        <w:rPr>
          <w:rFonts w:ascii="Arial" w:hAnsi="Arial" w:cs="Arial"/>
          <w:sz w:val="20"/>
        </w:rPr>
        <w:t xml:space="preserve"> 1 for </w:t>
      </w:r>
      <w:r w:rsidR="00B404C0" w:rsidRPr="00334745">
        <w:rPr>
          <w:rFonts w:ascii="Arial" w:hAnsi="Arial" w:cs="Arial"/>
          <w:sz w:val="20"/>
        </w:rPr>
        <w:t>the 1</w:t>
      </w:r>
      <w:r w:rsidR="00B404C0" w:rsidRPr="00334745">
        <w:rPr>
          <w:rFonts w:ascii="Arial" w:hAnsi="Arial" w:cs="Arial"/>
          <w:sz w:val="20"/>
          <w:vertAlign w:val="superscript"/>
        </w:rPr>
        <w:t>st</w:t>
      </w:r>
      <w:r w:rsidR="00B404C0" w:rsidRPr="00334745">
        <w:rPr>
          <w:rFonts w:ascii="Arial" w:hAnsi="Arial" w:cs="Arial"/>
          <w:sz w:val="20"/>
        </w:rPr>
        <w:t xml:space="preserve"> </w:t>
      </w:r>
      <w:r w:rsidR="00B404C0" w:rsidRPr="002E5D4B">
        <w:rPr>
          <w:rFonts w:ascii="Arial" w:hAnsi="Arial" w:cs="Arial"/>
          <w:sz w:val="20"/>
        </w:rPr>
        <w:t xml:space="preserve">August </w:t>
      </w:r>
      <w:r w:rsidR="0039778F" w:rsidRPr="002E5D4B">
        <w:rPr>
          <w:rFonts w:ascii="Arial" w:hAnsi="Arial" w:cs="Arial"/>
          <w:sz w:val="20"/>
        </w:rPr>
        <w:t>201</w:t>
      </w:r>
      <w:r w:rsidR="00F1760B">
        <w:rPr>
          <w:rFonts w:ascii="Arial" w:hAnsi="Arial" w:cs="Arial"/>
          <w:sz w:val="20"/>
        </w:rPr>
        <w:t>7</w:t>
      </w:r>
      <w:r w:rsidR="0039778F" w:rsidRPr="002E5D4B">
        <w:rPr>
          <w:rFonts w:ascii="Arial" w:hAnsi="Arial" w:cs="Arial"/>
          <w:sz w:val="20"/>
        </w:rPr>
        <w:t xml:space="preserve"> </w:t>
      </w:r>
      <w:r w:rsidR="00B404C0" w:rsidRPr="002E5D4B">
        <w:rPr>
          <w:rFonts w:ascii="Arial" w:hAnsi="Arial" w:cs="Arial"/>
          <w:sz w:val="20"/>
        </w:rPr>
        <w:t>pay review</w:t>
      </w:r>
      <w:r w:rsidR="005D0136" w:rsidRPr="00334745">
        <w:rPr>
          <w:rFonts w:ascii="Arial" w:hAnsi="Arial" w:cs="Arial"/>
          <w:sz w:val="20"/>
        </w:rPr>
        <w:t xml:space="preserve"> unless</w:t>
      </w:r>
      <w:r w:rsidRPr="00334745">
        <w:rPr>
          <w:rFonts w:ascii="Arial" w:hAnsi="Arial" w:cs="Arial"/>
          <w:sz w:val="20"/>
        </w:rPr>
        <w:t xml:space="preserve"> </w:t>
      </w:r>
      <w:r w:rsidR="005D0136" w:rsidRPr="00334745">
        <w:rPr>
          <w:rFonts w:ascii="Arial" w:hAnsi="Arial" w:cs="Arial"/>
          <w:sz w:val="20"/>
        </w:rPr>
        <w:t>they did not have access to Company email to receive the relevant communications and raised it promptly once they became aware of the issue</w:t>
      </w:r>
      <w:r w:rsidRPr="00334745">
        <w:rPr>
          <w:rFonts w:ascii="Arial" w:hAnsi="Arial" w:cs="Arial"/>
          <w:sz w:val="20"/>
        </w:rPr>
        <w:t>.</w:t>
      </w:r>
      <w:r w:rsidR="00F26908" w:rsidRPr="00334745">
        <w:rPr>
          <w:rFonts w:ascii="Arial" w:hAnsi="Arial" w:cs="Arial"/>
          <w:sz w:val="20"/>
        </w:rPr>
        <w:t xml:space="preserve">  Anonymised complaints will be discussed </w:t>
      </w:r>
      <w:r w:rsidR="00D02C8E" w:rsidRPr="00334745">
        <w:rPr>
          <w:rFonts w:ascii="Arial" w:hAnsi="Arial" w:cs="Arial"/>
          <w:sz w:val="20"/>
        </w:rPr>
        <w:t>between Unite and the Company</w:t>
      </w:r>
      <w:r w:rsidR="00F26908" w:rsidRPr="00334745">
        <w:rPr>
          <w:rFonts w:ascii="Arial" w:hAnsi="Arial" w:cs="Arial"/>
          <w:sz w:val="20"/>
        </w:rPr>
        <w:t xml:space="preserve"> with the aim of agreeing a solution.  Employees who want UNITE to see their full complaint should copy it to </w:t>
      </w:r>
      <w:hyperlink r:id="rId14" w:history="1">
        <w:r w:rsidR="00F26908" w:rsidRPr="00334745">
          <w:rPr>
            <w:rStyle w:val="Hyperlink"/>
            <w:rFonts w:ascii="Arial" w:hAnsi="Arial" w:cs="Arial"/>
            <w:sz w:val="20"/>
          </w:rPr>
          <w:t>unitetheunion@uk.fujitsu.com</w:t>
        </w:r>
      </w:hyperlink>
      <w:r w:rsidR="00F26908" w:rsidRPr="00334745">
        <w:rPr>
          <w:rFonts w:ascii="Arial" w:hAnsi="Arial" w:cs="Arial"/>
          <w:sz w:val="20"/>
        </w:rPr>
        <w:t xml:space="preserve">. </w:t>
      </w:r>
    </w:p>
    <w:p w14:paraId="23FDBFCF" w14:textId="77777777" w:rsidR="00AC047F" w:rsidRPr="00334745" w:rsidRDefault="00AC047F" w:rsidP="00E6581B">
      <w:pPr>
        <w:spacing w:before="120"/>
        <w:rPr>
          <w:rFonts w:ascii="Arial" w:hAnsi="Arial" w:cs="Arial"/>
          <w:sz w:val="20"/>
        </w:rPr>
      </w:pPr>
    </w:p>
    <w:p w14:paraId="58B4312E" w14:textId="77777777" w:rsidR="00A5258F" w:rsidRPr="009B1FF8" w:rsidRDefault="00A5258F" w:rsidP="00355727">
      <w:pPr>
        <w:pStyle w:val="Heading1"/>
      </w:pPr>
      <w:bookmarkStart w:id="83" w:name="_Toc453677225"/>
      <w:bookmarkStart w:id="84" w:name="_Ref453680468"/>
      <w:bookmarkStart w:id="85" w:name="_Toc453681707"/>
      <w:r w:rsidRPr="009B1FF8">
        <w:t>Review and Termination</w:t>
      </w:r>
      <w:bookmarkEnd w:id="83"/>
      <w:bookmarkEnd w:id="84"/>
      <w:bookmarkEnd w:id="85"/>
    </w:p>
    <w:p w14:paraId="13CF8868" w14:textId="74D8988F" w:rsidR="00A5258F" w:rsidRPr="00F70DFE" w:rsidRDefault="00A5258F" w:rsidP="003D0C2F">
      <w:pPr>
        <w:spacing w:before="120"/>
        <w:rPr>
          <w:rFonts w:ascii="Arial" w:hAnsi="Arial" w:cs="Arial"/>
          <w:sz w:val="20"/>
        </w:rPr>
      </w:pPr>
      <w:r w:rsidRPr="00F70DFE">
        <w:rPr>
          <w:rFonts w:ascii="Arial" w:hAnsi="Arial" w:cs="Arial"/>
          <w:sz w:val="20"/>
        </w:rPr>
        <w:t>The agreement is intended to be reviewed and updated on at least an annual basis, partly to allow for the annual pay review effective from 1</w:t>
      </w:r>
      <w:r w:rsidRPr="00F70DFE">
        <w:rPr>
          <w:rFonts w:ascii="Arial" w:hAnsi="Arial" w:cs="Arial"/>
          <w:sz w:val="20"/>
          <w:vertAlign w:val="superscript"/>
        </w:rPr>
        <w:t>st</w:t>
      </w:r>
      <w:r w:rsidRPr="00F70DFE">
        <w:rPr>
          <w:rFonts w:ascii="Arial" w:hAnsi="Arial" w:cs="Arial"/>
          <w:sz w:val="20"/>
        </w:rPr>
        <w:t xml:space="preserve"> August </w:t>
      </w:r>
      <w:r w:rsidR="00AC1A4B">
        <w:rPr>
          <w:rFonts w:ascii="Arial" w:hAnsi="Arial" w:cs="Arial"/>
          <w:sz w:val="20"/>
        </w:rPr>
        <w:t>2017</w:t>
      </w:r>
      <w:r w:rsidR="008D0A98">
        <w:rPr>
          <w:rFonts w:ascii="Arial" w:hAnsi="Arial" w:cs="Arial"/>
          <w:sz w:val="20"/>
        </w:rPr>
        <w:t>, moving to 1</w:t>
      </w:r>
      <w:r w:rsidR="008D0A98" w:rsidRPr="00447130">
        <w:rPr>
          <w:rFonts w:ascii="Arial" w:hAnsi="Arial" w:cs="Arial"/>
          <w:sz w:val="20"/>
          <w:vertAlign w:val="superscript"/>
        </w:rPr>
        <w:t>st</w:t>
      </w:r>
      <w:r w:rsidR="008D0A98">
        <w:rPr>
          <w:rFonts w:ascii="Arial" w:hAnsi="Arial" w:cs="Arial"/>
          <w:sz w:val="20"/>
        </w:rPr>
        <w:t xml:space="preserve"> October </w:t>
      </w:r>
      <w:r w:rsidR="00AC1A4B">
        <w:rPr>
          <w:rFonts w:ascii="Arial" w:hAnsi="Arial" w:cs="Arial"/>
          <w:sz w:val="20"/>
        </w:rPr>
        <w:t xml:space="preserve">each year </w:t>
      </w:r>
      <w:r w:rsidR="008D0A98">
        <w:rPr>
          <w:rFonts w:ascii="Arial" w:hAnsi="Arial" w:cs="Arial"/>
          <w:sz w:val="20"/>
        </w:rPr>
        <w:t>from 2018 onwards</w:t>
      </w:r>
      <w:r w:rsidRPr="00F70DFE">
        <w:rPr>
          <w:rFonts w:ascii="Arial" w:hAnsi="Arial" w:cs="Arial"/>
          <w:sz w:val="20"/>
        </w:rPr>
        <w:t>.  This will be undertaken using the agreed procedure for dealing with collective issues.</w:t>
      </w:r>
    </w:p>
    <w:p w14:paraId="1BB0B754" w14:textId="77777777" w:rsidR="00A5258F" w:rsidRDefault="00A5258F" w:rsidP="003D0C2F">
      <w:pPr>
        <w:spacing w:before="120"/>
        <w:rPr>
          <w:rFonts w:ascii="Arial" w:hAnsi="Arial" w:cs="Arial"/>
          <w:sz w:val="20"/>
        </w:rPr>
      </w:pPr>
      <w:r w:rsidRPr="00F70DFE">
        <w:rPr>
          <w:rFonts w:ascii="Arial" w:hAnsi="Arial" w:cs="Arial"/>
          <w:sz w:val="20"/>
        </w:rPr>
        <w:t>Either party may give six months</w:t>
      </w:r>
      <w:r w:rsidR="00427B94">
        <w:rPr>
          <w:rFonts w:ascii="Arial" w:hAnsi="Arial" w:cs="Arial"/>
          <w:sz w:val="20"/>
        </w:rPr>
        <w:t>’</w:t>
      </w:r>
      <w:r w:rsidRPr="00F70DFE">
        <w:rPr>
          <w:rFonts w:ascii="Arial" w:hAnsi="Arial" w:cs="Arial"/>
          <w:sz w:val="20"/>
        </w:rPr>
        <w:t xml:space="preserve"> notice to terminate this agreement.  Such notice to be given in writing and delivered to the other party’s registered office.  In the event that this agreement or the Recognition Agreement is terminated, individual terms and conditions remain unchanged unless subject to appropriate consultation with relevant parties.</w:t>
      </w:r>
    </w:p>
    <w:p w14:paraId="6575D82C" w14:textId="77777777" w:rsidR="008C161D" w:rsidRDefault="008C161D">
      <w:pPr>
        <w:rPr>
          <w:rFonts w:ascii="Arial" w:hAnsi="Arial" w:cs="Arial"/>
        </w:rPr>
      </w:pPr>
      <w:r>
        <w:rPr>
          <w:rFonts w:ascii="Arial" w:hAnsi="Arial" w:cs="Arial"/>
        </w:rPr>
        <w:br w:type="page"/>
      </w:r>
    </w:p>
    <w:p w14:paraId="74F2F4D6" w14:textId="77777777" w:rsidR="0065647E" w:rsidRPr="00F70DFE" w:rsidRDefault="0065647E" w:rsidP="003D0C2F">
      <w:pPr>
        <w:spacing w:before="120"/>
        <w:rPr>
          <w:rFonts w:ascii="Arial" w:hAnsi="Arial" w:cs="Arial"/>
        </w:rPr>
      </w:pPr>
    </w:p>
    <w:p w14:paraId="27A7A251" w14:textId="77777777" w:rsidR="00A5258F" w:rsidRPr="009B1FF8" w:rsidRDefault="00A5258F" w:rsidP="00355727">
      <w:pPr>
        <w:pStyle w:val="Heading1"/>
      </w:pPr>
      <w:bookmarkStart w:id="86" w:name="_Toc453677226"/>
      <w:bookmarkStart w:id="87" w:name="_Toc453681708"/>
      <w:r w:rsidRPr="009B1FF8">
        <w:t>Signatories</w:t>
      </w:r>
      <w:bookmarkEnd w:id="86"/>
      <w:bookmarkEnd w:id="87"/>
    </w:p>
    <w:p w14:paraId="650AB88B" w14:textId="77777777" w:rsidR="00784C6A" w:rsidRPr="00F70DFE" w:rsidRDefault="00784C6A" w:rsidP="00784C6A">
      <w:pPr>
        <w:spacing w:before="120"/>
        <w:rPr>
          <w:rFonts w:ascii="Arial" w:hAnsi="Arial" w:cs="Arial"/>
          <w:sz w:val="20"/>
        </w:rPr>
      </w:pPr>
      <w:r w:rsidRPr="00F70DFE">
        <w:rPr>
          <w:rFonts w:ascii="Arial" w:hAnsi="Arial" w:cs="Arial"/>
          <w:sz w:val="20"/>
        </w:rPr>
        <w:t>On behalf of</w:t>
      </w:r>
    </w:p>
    <w:p w14:paraId="67569266" w14:textId="77777777" w:rsidR="00784C6A" w:rsidRDefault="00784C6A" w:rsidP="00784C6A">
      <w:pPr>
        <w:spacing w:before="120"/>
        <w:rPr>
          <w:rFonts w:ascii="Arial" w:hAnsi="Arial" w:cs="Arial"/>
          <w:sz w:val="20"/>
        </w:rPr>
      </w:pPr>
      <w:r w:rsidRPr="00F70DFE">
        <w:rPr>
          <w:rFonts w:ascii="Arial" w:hAnsi="Arial" w:cs="Arial"/>
          <w:sz w:val="20"/>
        </w:rPr>
        <w:t xml:space="preserve">Fujitsu Services </w:t>
      </w:r>
      <w:r>
        <w:rPr>
          <w:rFonts w:ascii="Arial" w:hAnsi="Arial" w:cs="Arial"/>
          <w:sz w:val="20"/>
        </w:rPr>
        <w:t xml:space="preserve">Limited </w:t>
      </w:r>
      <w:r w:rsidRPr="00F70DFE">
        <w:rPr>
          <w:rFonts w:ascii="Arial" w:hAnsi="Arial" w:cs="Arial"/>
          <w:sz w:val="20"/>
        </w:rPr>
        <w:t>(names &amp; signatures)</w:t>
      </w:r>
    </w:p>
    <w:p w14:paraId="7F3B2E17" w14:textId="77777777" w:rsidR="00784C6A" w:rsidRDefault="00784C6A" w:rsidP="00784C6A">
      <w:pPr>
        <w:spacing w:before="120"/>
        <w:rPr>
          <w:rFonts w:ascii="Arial" w:hAnsi="Arial" w:cs="Arial"/>
          <w:sz w:val="20"/>
        </w:rPr>
      </w:pPr>
    </w:p>
    <w:p w14:paraId="1C641CCC" w14:textId="3461A375" w:rsidR="00784C6A" w:rsidRDefault="00784C6A" w:rsidP="00784C6A">
      <w:pPr>
        <w:spacing w:before="120"/>
        <w:rPr>
          <w:rFonts w:ascii="Arial" w:hAnsi="Arial" w:cs="Arial"/>
          <w:sz w:val="20"/>
        </w:rPr>
      </w:pPr>
    </w:p>
    <w:p w14:paraId="47B17C13" w14:textId="77777777" w:rsidR="00784C6A" w:rsidRDefault="00784C6A" w:rsidP="00784C6A">
      <w:pPr>
        <w:spacing w:before="120"/>
        <w:rPr>
          <w:rFonts w:ascii="Arial" w:hAnsi="Arial" w:cs="Arial"/>
          <w:sz w:val="20"/>
        </w:rPr>
      </w:pPr>
    </w:p>
    <w:p w14:paraId="7EF1C70E" w14:textId="001A2F68" w:rsidR="00784C6A" w:rsidRDefault="00784C6A" w:rsidP="00784C6A">
      <w:pPr>
        <w:spacing w:before="120"/>
        <w:rPr>
          <w:rFonts w:ascii="Arial" w:hAnsi="Arial" w:cs="Arial"/>
          <w:sz w:val="20"/>
        </w:rPr>
      </w:pPr>
      <w:r w:rsidRPr="00F70DFE">
        <w:rPr>
          <w:rFonts w:ascii="Arial" w:hAnsi="Arial" w:cs="Arial"/>
          <w:sz w:val="20"/>
        </w:rPr>
        <w:t>Date:</w:t>
      </w:r>
      <w:r w:rsidR="00EA7034">
        <w:rPr>
          <w:rFonts w:ascii="Arial" w:hAnsi="Arial" w:cs="Arial"/>
          <w:sz w:val="20"/>
        </w:rPr>
        <w:t xml:space="preserve"> </w:t>
      </w:r>
    </w:p>
    <w:p w14:paraId="1C6E6258" w14:textId="77777777" w:rsidR="00784C6A" w:rsidRDefault="00784C6A" w:rsidP="00784C6A">
      <w:pPr>
        <w:spacing w:before="120"/>
        <w:rPr>
          <w:rFonts w:ascii="Arial" w:hAnsi="Arial" w:cs="Arial"/>
          <w:sz w:val="20"/>
        </w:rPr>
      </w:pPr>
    </w:p>
    <w:p w14:paraId="51BF7FFE" w14:textId="77777777" w:rsidR="00784C6A" w:rsidRDefault="00784C6A" w:rsidP="00784C6A">
      <w:pPr>
        <w:spacing w:before="120"/>
        <w:rPr>
          <w:rFonts w:ascii="Arial" w:hAnsi="Arial" w:cs="Arial"/>
          <w:sz w:val="20"/>
        </w:rPr>
      </w:pPr>
    </w:p>
    <w:p w14:paraId="3A9E0BB1" w14:textId="77777777" w:rsidR="0005295E" w:rsidRDefault="0005295E" w:rsidP="003D0C2F">
      <w:pPr>
        <w:spacing w:before="120"/>
        <w:rPr>
          <w:rFonts w:ascii="Arial" w:hAnsi="Arial" w:cs="Arial"/>
          <w:sz w:val="20"/>
        </w:rPr>
      </w:pPr>
    </w:p>
    <w:p w14:paraId="5C3345AA" w14:textId="77777777" w:rsidR="009723C3" w:rsidRPr="00F70DFE" w:rsidRDefault="009723C3" w:rsidP="009723C3">
      <w:pPr>
        <w:spacing w:before="120"/>
        <w:rPr>
          <w:rFonts w:ascii="Arial" w:hAnsi="Arial" w:cs="Arial"/>
          <w:sz w:val="20"/>
        </w:rPr>
      </w:pPr>
      <w:r w:rsidRPr="00F70DFE">
        <w:rPr>
          <w:rFonts w:ascii="Arial" w:hAnsi="Arial" w:cs="Arial"/>
          <w:sz w:val="20"/>
        </w:rPr>
        <w:t>Date:</w:t>
      </w:r>
      <w:r w:rsidR="00784C6A">
        <w:rPr>
          <w:rFonts w:ascii="Arial" w:hAnsi="Arial" w:cs="Arial"/>
          <w:sz w:val="20"/>
        </w:rPr>
        <w:t xml:space="preserve"> </w:t>
      </w:r>
    </w:p>
    <w:p w14:paraId="360465B9" w14:textId="77777777" w:rsidR="0005295E" w:rsidRDefault="009723C3" w:rsidP="003D0C2F">
      <w:pPr>
        <w:spacing w:before="120"/>
        <w:rPr>
          <w:rFonts w:ascii="Arial" w:hAnsi="Arial" w:cs="Arial"/>
          <w:sz w:val="20"/>
        </w:rPr>
      </w:pPr>
      <w:r>
        <w:rPr>
          <w:rFonts w:ascii="Arial" w:hAnsi="Arial" w:cs="Arial"/>
          <w:sz w:val="20"/>
        </w:rPr>
        <w:t xml:space="preserve">   </w:t>
      </w:r>
    </w:p>
    <w:p w14:paraId="61BF3150" w14:textId="77777777" w:rsidR="0005295E" w:rsidRPr="00F70DFE" w:rsidRDefault="0005295E" w:rsidP="003D0C2F">
      <w:pPr>
        <w:spacing w:before="120"/>
        <w:rPr>
          <w:rFonts w:ascii="Arial" w:hAnsi="Arial" w:cs="Arial"/>
          <w:sz w:val="20"/>
        </w:rPr>
      </w:pPr>
    </w:p>
    <w:p w14:paraId="7ED3B25C" w14:textId="77777777" w:rsidR="00A5258F" w:rsidRDefault="00A5258F" w:rsidP="00355727">
      <w:pPr>
        <w:spacing w:before="120"/>
        <w:rPr>
          <w:rFonts w:ascii="Arial" w:hAnsi="Arial" w:cs="Arial"/>
          <w:sz w:val="20"/>
        </w:rPr>
      </w:pPr>
      <w:bookmarkStart w:id="88" w:name="_Toc453677227"/>
      <w:r w:rsidRPr="00F70DFE">
        <w:rPr>
          <w:rFonts w:ascii="Arial" w:hAnsi="Arial" w:cs="Arial"/>
          <w:sz w:val="20"/>
        </w:rPr>
        <w:t>Unite – The Union (names &amp; signatures)</w:t>
      </w:r>
      <w:bookmarkEnd w:id="88"/>
    </w:p>
    <w:p w14:paraId="1A6E6DA2" w14:textId="77777777" w:rsidR="00F2014D" w:rsidRDefault="00F2014D" w:rsidP="003D0C2F">
      <w:pPr>
        <w:spacing w:before="120"/>
        <w:rPr>
          <w:rFonts w:ascii="Arial" w:hAnsi="Arial" w:cs="Arial"/>
          <w:sz w:val="20"/>
        </w:rPr>
      </w:pPr>
    </w:p>
    <w:p w14:paraId="19709D38" w14:textId="77777777" w:rsidR="0005295E" w:rsidRDefault="0005295E" w:rsidP="003D0C2F">
      <w:pPr>
        <w:spacing w:before="120"/>
        <w:rPr>
          <w:rFonts w:ascii="Arial" w:hAnsi="Arial" w:cs="Arial"/>
          <w:sz w:val="20"/>
        </w:rPr>
      </w:pPr>
    </w:p>
    <w:p w14:paraId="104C3E1F" w14:textId="77777777" w:rsidR="0005295E" w:rsidRPr="00F70DFE" w:rsidRDefault="0005295E" w:rsidP="003D0C2F">
      <w:pPr>
        <w:spacing w:before="120"/>
        <w:rPr>
          <w:rFonts w:ascii="Arial" w:hAnsi="Arial" w:cs="Arial"/>
          <w:sz w:val="20"/>
        </w:rPr>
      </w:pPr>
    </w:p>
    <w:p w14:paraId="57F7D765" w14:textId="77777777" w:rsidR="00A5258F" w:rsidRPr="00F70DFE" w:rsidRDefault="00A5258F" w:rsidP="003D0C2F">
      <w:pPr>
        <w:spacing w:before="120"/>
        <w:rPr>
          <w:rFonts w:ascii="Arial" w:hAnsi="Arial" w:cs="Arial"/>
          <w:sz w:val="20"/>
        </w:rPr>
      </w:pPr>
      <w:r w:rsidRPr="00F70DFE">
        <w:rPr>
          <w:rFonts w:ascii="Arial" w:hAnsi="Arial" w:cs="Arial"/>
          <w:sz w:val="20"/>
        </w:rPr>
        <w:t>Date:</w:t>
      </w:r>
    </w:p>
    <w:p w14:paraId="5A0F1701" w14:textId="77777777" w:rsidR="00331EB6" w:rsidRDefault="00331EB6" w:rsidP="003D0C2F">
      <w:pPr>
        <w:spacing w:before="120"/>
        <w:rPr>
          <w:rFonts w:ascii="Arial" w:hAnsi="Arial" w:cs="Arial"/>
          <w:sz w:val="20"/>
        </w:rPr>
      </w:pPr>
    </w:p>
    <w:p w14:paraId="0FF26EFD" w14:textId="77777777" w:rsidR="00A5258F" w:rsidRPr="00F70DFE" w:rsidRDefault="00A5258F" w:rsidP="003D0C2F">
      <w:pPr>
        <w:spacing w:before="120"/>
        <w:rPr>
          <w:rFonts w:ascii="Arial" w:hAnsi="Arial" w:cs="Arial"/>
          <w:b/>
          <w:u w:val="single"/>
        </w:rPr>
      </w:pPr>
      <w:r w:rsidRPr="00F70DFE">
        <w:rPr>
          <w:rFonts w:ascii="Arial" w:hAnsi="Arial" w:cs="Arial"/>
          <w:sz w:val="20"/>
        </w:rPr>
        <w:t>The effective date of this version of the agreement is the date on which it has been signed on behalf of both parties</w:t>
      </w:r>
    </w:p>
    <w:p w14:paraId="6298896B" w14:textId="77777777" w:rsidR="00AC18B8" w:rsidRDefault="00AC18B8">
      <w:pPr>
        <w:rPr>
          <w:rFonts w:ascii="Arial" w:hAnsi="Arial" w:cs="Arial"/>
          <w:b/>
          <w:u w:val="single"/>
        </w:rPr>
      </w:pPr>
      <w:r>
        <w:rPr>
          <w:rFonts w:ascii="Arial" w:hAnsi="Arial" w:cs="Arial"/>
          <w:b/>
          <w:u w:val="single"/>
        </w:rPr>
        <w:br w:type="page"/>
      </w:r>
    </w:p>
    <w:p w14:paraId="10DCBFD7" w14:textId="77777777" w:rsidR="006C6DF6" w:rsidRPr="009B1FF8" w:rsidRDefault="006C6DF6" w:rsidP="00355727">
      <w:pPr>
        <w:pStyle w:val="Heading1"/>
        <w:numPr>
          <w:ilvl w:val="0"/>
          <w:numId w:val="0"/>
        </w:numPr>
        <w:ind w:left="360" w:hanging="360"/>
      </w:pPr>
      <w:bookmarkStart w:id="89" w:name="_Toc453677228"/>
      <w:bookmarkStart w:id="90" w:name="_Ref453681225"/>
      <w:bookmarkStart w:id="91" w:name="_Toc453681709"/>
      <w:r w:rsidRPr="009B1FF8">
        <w:lastRenderedPageBreak/>
        <w:t xml:space="preserve">APPENDIX 1: Points for August </w:t>
      </w:r>
      <w:r w:rsidR="00BA4046" w:rsidRPr="009B1FF8">
        <w:t>201</w:t>
      </w:r>
      <w:r w:rsidR="00723606">
        <w:t>7</w:t>
      </w:r>
      <w:r w:rsidR="00BA4046" w:rsidRPr="009B1FF8">
        <w:t xml:space="preserve"> </w:t>
      </w:r>
      <w:r w:rsidRPr="009B1FF8">
        <w:t>Pay Review</w:t>
      </w:r>
      <w:bookmarkEnd w:id="89"/>
      <w:bookmarkEnd w:id="90"/>
      <w:bookmarkEnd w:id="91"/>
    </w:p>
    <w:p w14:paraId="7FB85924" w14:textId="77777777" w:rsidR="0041490D" w:rsidRDefault="0041490D" w:rsidP="00402334">
      <w:pPr>
        <w:spacing w:before="120"/>
        <w:rPr>
          <w:rFonts w:ascii="Arial" w:hAnsi="Arial" w:cs="Arial"/>
          <w:sz w:val="20"/>
          <w:szCs w:val="20"/>
        </w:rPr>
      </w:pPr>
      <w:r w:rsidRPr="00120BB8">
        <w:rPr>
          <w:rFonts w:ascii="Arial" w:hAnsi="Arial" w:cs="Arial"/>
          <w:sz w:val="20"/>
          <w:szCs w:val="20"/>
        </w:rPr>
        <w:t>This year’s agreement was reached in the context of the company’s offer to resolve the national dispute, in particular point d).</w:t>
      </w:r>
    </w:p>
    <w:p w14:paraId="5E40C990" w14:textId="77777777" w:rsidR="0041490D" w:rsidRDefault="0041490D" w:rsidP="00402334">
      <w:pPr>
        <w:spacing w:before="120"/>
        <w:rPr>
          <w:rFonts w:ascii="Arial" w:hAnsi="Arial" w:cs="Arial"/>
          <w:sz w:val="20"/>
          <w:szCs w:val="20"/>
        </w:rPr>
      </w:pPr>
    </w:p>
    <w:p w14:paraId="76819384" w14:textId="77777777" w:rsidR="00D958B2" w:rsidRPr="00C40C4F" w:rsidRDefault="002A6876" w:rsidP="00402334">
      <w:pPr>
        <w:spacing w:before="120"/>
        <w:rPr>
          <w:rFonts w:ascii="Arial" w:hAnsi="Arial" w:cs="Arial"/>
          <w:sz w:val="20"/>
          <w:szCs w:val="20"/>
        </w:rPr>
      </w:pPr>
      <w:r w:rsidRPr="00C40C4F">
        <w:rPr>
          <w:rFonts w:ascii="Arial" w:hAnsi="Arial" w:cs="Arial"/>
          <w:sz w:val="20"/>
          <w:szCs w:val="20"/>
        </w:rPr>
        <w:t>Where this agreement refers to the Living Wage it means the one defined by the Living Wage Foundation (www.livingwage.org.uk) rather than the statutory National Minimum Wage or National Living Wage</w:t>
      </w:r>
      <w:r w:rsidR="00242BE2" w:rsidRPr="00C40C4F">
        <w:rPr>
          <w:rFonts w:ascii="Arial" w:hAnsi="Arial" w:cs="Arial"/>
          <w:sz w:val="20"/>
          <w:szCs w:val="20"/>
        </w:rPr>
        <w:t>.</w:t>
      </w:r>
    </w:p>
    <w:p w14:paraId="640538F8" w14:textId="77777777" w:rsidR="00CC5B50" w:rsidRPr="00C40C4F" w:rsidRDefault="00CC5B50" w:rsidP="00F4741E">
      <w:pPr>
        <w:pStyle w:val="ListParagraph"/>
        <w:rPr>
          <w:rFonts w:ascii="Arial" w:hAnsi="Arial" w:cs="Arial"/>
          <w:sz w:val="20"/>
          <w:szCs w:val="20"/>
        </w:rPr>
      </w:pPr>
    </w:p>
    <w:p w14:paraId="37677269" w14:textId="77777777" w:rsidR="00A54CDC" w:rsidRPr="000D066C" w:rsidRDefault="00FF6382" w:rsidP="002E19E7">
      <w:pPr>
        <w:pStyle w:val="ListParagraph"/>
        <w:ind w:left="0"/>
        <w:rPr>
          <w:rFonts w:ascii="Arial" w:hAnsi="Arial" w:cs="Arial"/>
          <w:sz w:val="20"/>
          <w:szCs w:val="20"/>
        </w:rPr>
      </w:pPr>
      <w:r w:rsidRPr="000D066C">
        <w:rPr>
          <w:rFonts w:ascii="Arial" w:hAnsi="Arial" w:cs="Arial"/>
          <w:sz w:val="20"/>
          <w:szCs w:val="20"/>
        </w:rPr>
        <w:t>If Managers have difficulty meeting the needs of their</w:t>
      </w:r>
      <w:r w:rsidR="008151AC">
        <w:rPr>
          <w:rFonts w:ascii="Arial" w:hAnsi="Arial" w:cs="Arial"/>
          <w:sz w:val="20"/>
          <w:szCs w:val="20"/>
        </w:rPr>
        <w:t xml:space="preserve"> s</w:t>
      </w:r>
      <w:r w:rsidRPr="000D066C">
        <w:rPr>
          <w:rFonts w:ascii="Arial" w:hAnsi="Arial" w:cs="Arial"/>
          <w:sz w:val="20"/>
          <w:szCs w:val="20"/>
        </w:rPr>
        <w:t>taff, due to the pay and performance profile of the individuals they manage in the bargaining unit, they should raise this up their management chain for additional funds.</w:t>
      </w:r>
    </w:p>
    <w:p w14:paraId="169D0AB3" w14:textId="77777777" w:rsidR="00ED359A" w:rsidRPr="00882F47" w:rsidRDefault="00C75FB0" w:rsidP="006C6DF6">
      <w:pPr>
        <w:spacing w:before="120"/>
        <w:jc w:val="both"/>
        <w:rPr>
          <w:rFonts w:ascii="Arial" w:hAnsi="Arial" w:cs="Arial"/>
          <w:sz w:val="20"/>
          <w:szCs w:val="20"/>
        </w:rPr>
      </w:pPr>
      <w:r w:rsidRPr="00C75FB0">
        <w:rPr>
          <w:rFonts w:ascii="Arial" w:hAnsi="Arial" w:cs="Arial"/>
          <w:sz w:val="20"/>
          <w:szCs w:val="20"/>
        </w:rPr>
        <w:t>If</w:t>
      </w:r>
      <w:r w:rsidR="001168F3" w:rsidRPr="00C75FB0">
        <w:rPr>
          <w:rFonts w:ascii="Arial" w:hAnsi="Arial" w:cs="Arial"/>
          <w:sz w:val="20"/>
          <w:szCs w:val="20"/>
        </w:rPr>
        <w:t xml:space="preserve"> additional</w:t>
      </w:r>
      <w:r w:rsidR="001168F3" w:rsidRPr="00FF6382">
        <w:rPr>
          <w:rFonts w:ascii="Arial" w:hAnsi="Arial" w:cs="Arial"/>
          <w:sz w:val="20"/>
          <w:szCs w:val="20"/>
        </w:rPr>
        <w:t xml:space="preserve"> funds become available through the year employees in the bargaining unit will have access to these on the same basis as those outside of the bargaining unit.</w:t>
      </w:r>
    </w:p>
    <w:p w14:paraId="21B045BA" w14:textId="77777777" w:rsidR="006C6DF6" w:rsidRDefault="006C6DF6" w:rsidP="006C6DF6">
      <w:p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 xml:space="preserve">he </w:t>
      </w:r>
      <w:r w:rsidR="00BA4046" w:rsidRPr="00882F47">
        <w:rPr>
          <w:rFonts w:ascii="Arial" w:hAnsi="Arial" w:cs="Arial"/>
          <w:sz w:val="20"/>
          <w:szCs w:val="20"/>
        </w:rPr>
        <w:t>201</w:t>
      </w:r>
      <w:r w:rsidR="00723606">
        <w:rPr>
          <w:rFonts w:ascii="Arial" w:hAnsi="Arial" w:cs="Arial"/>
          <w:sz w:val="20"/>
          <w:szCs w:val="20"/>
        </w:rPr>
        <w:t>7</w:t>
      </w:r>
      <w:r w:rsidR="00BA4046" w:rsidRPr="00882F47">
        <w:rPr>
          <w:rFonts w:ascii="Arial" w:hAnsi="Arial" w:cs="Arial"/>
          <w:sz w:val="20"/>
          <w:szCs w:val="20"/>
        </w:rPr>
        <w:t xml:space="preserve"> </w:t>
      </w:r>
      <w:r w:rsidRPr="00882F47">
        <w:rPr>
          <w:rFonts w:ascii="Arial" w:hAnsi="Arial" w:cs="Arial"/>
          <w:sz w:val="20"/>
          <w:szCs w:val="20"/>
        </w:rPr>
        <w:t>pay review applies to all employees within the UNITE Manchester bargaining unit</w:t>
      </w:r>
      <w:r w:rsidR="00F05F13">
        <w:rPr>
          <w:rFonts w:ascii="Arial" w:hAnsi="Arial" w:cs="Arial"/>
          <w:sz w:val="20"/>
          <w:szCs w:val="20"/>
        </w:rPr>
        <w:t xml:space="preserve"> at 1</w:t>
      </w:r>
      <w:r w:rsidR="00F05F13" w:rsidRPr="003B6388">
        <w:rPr>
          <w:rFonts w:ascii="Arial" w:hAnsi="Arial" w:cs="Arial"/>
          <w:sz w:val="20"/>
          <w:szCs w:val="20"/>
          <w:vertAlign w:val="superscript"/>
        </w:rPr>
        <w:t>st</w:t>
      </w:r>
      <w:r w:rsidR="00F05F13">
        <w:rPr>
          <w:rFonts w:ascii="Arial" w:hAnsi="Arial" w:cs="Arial"/>
          <w:sz w:val="20"/>
          <w:szCs w:val="20"/>
        </w:rPr>
        <w:t xml:space="preserve"> August 201</w:t>
      </w:r>
      <w:r w:rsidR="00723606">
        <w:rPr>
          <w:rFonts w:ascii="Arial" w:hAnsi="Arial" w:cs="Arial"/>
          <w:sz w:val="20"/>
          <w:szCs w:val="20"/>
        </w:rPr>
        <w:t>7</w:t>
      </w:r>
      <w:r w:rsidR="00A50E29">
        <w:rPr>
          <w:rFonts w:ascii="Arial" w:hAnsi="Arial" w:cs="Arial"/>
          <w:sz w:val="20"/>
          <w:szCs w:val="20"/>
        </w:rPr>
        <w:t>,</w:t>
      </w:r>
      <w:r w:rsidR="00F05F13">
        <w:rPr>
          <w:rFonts w:ascii="Arial" w:hAnsi="Arial" w:cs="Arial"/>
          <w:sz w:val="20"/>
          <w:szCs w:val="20"/>
        </w:rPr>
        <w:t xml:space="preserve"> </w:t>
      </w:r>
      <w:r w:rsidRPr="00882F47">
        <w:rPr>
          <w:rFonts w:ascii="Arial" w:hAnsi="Arial" w:cs="Arial"/>
          <w:sz w:val="20"/>
          <w:szCs w:val="20"/>
        </w:rPr>
        <w:t>except for those employees on the Graduate Scheme and Apprentices whose pay review is managed centrally.</w:t>
      </w:r>
    </w:p>
    <w:p w14:paraId="026FBC1A" w14:textId="77777777" w:rsidR="00862415" w:rsidRPr="00882F47" w:rsidRDefault="00862415" w:rsidP="00862415">
      <w:pPr>
        <w:spacing w:before="120"/>
        <w:ind w:left="3"/>
        <w:jc w:val="both"/>
        <w:rPr>
          <w:rFonts w:ascii="Arial" w:hAnsi="Arial" w:cs="Arial"/>
          <w:sz w:val="20"/>
          <w:szCs w:val="20"/>
        </w:rPr>
      </w:pPr>
      <w:r w:rsidRPr="00882F47">
        <w:rPr>
          <w:rFonts w:ascii="Arial" w:hAnsi="Arial" w:cs="Arial"/>
          <w:sz w:val="20"/>
          <w:szCs w:val="20"/>
        </w:rPr>
        <w:t xml:space="preserve">Our pay principles must be based on the principle of equal pay for equal contribution and </w:t>
      </w:r>
      <w:r w:rsidRPr="002E19E7">
        <w:rPr>
          <w:rFonts w:ascii="Arial" w:hAnsi="Arial"/>
          <w:sz w:val="20"/>
        </w:rPr>
        <w:t>must</w:t>
      </w:r>
      <w:r w:rsidRPr="0021100D">
        <w:rPr>
          <w:rFonts w:ascii="Arial" w:hAnsi="Arial" w:cs="Arial"/>
          <w:sz w:val="20"/>
          <w:szCs w:val="20"/>
        </w:rPr>
        <w:t xml:space="preserve"> </w:t>
      </w:r>
      <w:r w:rsidRPr="002E19E7">
        <w:rPr>
          <w:rFonts w:ascii="Arial" w:hAnsi="Arial"/>
          <w:sz w:val="20"/>
        </w:rPr>
        <w:t>not</w:t>
      </w:r>
      <w:r w:rsidRPr="00882F47">
        <w:rPr>
          <w:rFonts w:ascii="Arial" w:hAnsi="Arial" w:cs="Arial"/>
          <w:sz w:val="20"/>
          <w:szCs w:val="20"/>
        </w:rPr>
        <w:t xml:space="preserve"> be discriminatory.</w:t>
      </w:r>
    </w:p>
    <w:p w14:paraId="138FE885" w14:textId="77777777" w:rsidR="00862415" w:rsidRDefault="00862415" w:rsidP="006C6DF6">
      <w:pPr>
        <w:spacing w:before="120"/>
        <w:jc w:val="both"/>
        <w:rPr>
          <w:rFonts w:ascii="Arial" w:hAnsi="Arial" w:cs="Arial"/>
          <w:sz w:val="20"/>
          <w:szCs w:val="20"/>
        </w:rPr>
      </w:pPr>
      <w:r w:rsidRPr="00882F47">
        <w:rPr>
          <w:rFonts w:ascii="Arial" w:hAnsi="Arial" w:cs="Arial"/>
          <w:sz w:val="20"/>
          <w:szCs w:val="20"/>
        </w:rPr>
        <w:t>All pay rises will be fully consolidated.</w:t>
      </w:r>
    </w:p>
    <w:p w14:paraId="12D7FD34" w14:textId="07994688" w:rsidR="00E85790" w:rsidRDefault="00E85790" w:rsidP="003B6388">
      <w:pPr>
        <w:spacing w:before="120"/>
        <w:rPr>
          <w:rFonts w:ascii="Arial" w:hAnsi="Arial" w:cs="Arial"/>
          <w:sz w:val="20"/>
          <w:szCs w:val="20"/>
        </w:rPr>
      </w:pPr>
      <w:r>
        <w:rPr>
          <w:rFonts w:ascii="Arial" w:hAnsi="Arial" w:cs="Arial"/>
          <w:sz w:val="20"/>
          <w:szCs w:val="20"/>
        </w:rPr>
        <w:t xml:space="preserve">As described in section </w:t>
      </w:r>
      <w:r w:rsidR="004E0909">
        <w:rPr>
          <w:rFonts w:ascii="Arial" w:hAnsi="Arial" w:cs="Arial"/>
          <w:sz w:val="20"/>
          <w:szCs w:val="20"/>
        </w:rPr>
        <w:fldChar w:fldCharType="begin"/>
      </w:r>
      <w:r w:rsidR="004E0909">
        <w:rPr>
          <w:rFonts w:ascii="Arial" w:hAnsi="Arial" w:cs="Arial"/>
          <w:sz w:val="20"/>
          <w:szCs w:val="20"/>
        </w:rPr>
        <w:instrText xml:space="preserve"> REF _Ref453681368 \r \h  \* MERGEFORMAT </w:instrText>
      </w:r>
      <w:r w:rsidR="004E0909">
        <w:rPr>
          <w:rFonts w:ascii="Arial" w:hAnsi="Arial" w:cs="Arial"/>
          <w:sz w:val="20"/>
          <w:szCs w:val="20"/>
        </w:rPr>
      </w:r>
      <w:r w:rsidR="004E0909">
        <w:rPr>
          <w:rFonts w:ascii="Arial" w:hAnsi="Arial" w:cs="Arial"/>
          <w:sz w:val="20"/>
          <w:szCs w:val="20"/>
        </w:rPr>
        <w:fldChar w:fldCharType="separate"/>
      </w:r>
      <w:proofErr w:type="gramStart"/>
      <w:r w:rsidR="007145D6">
        <w:rPr>
          <w:rFonts w:ascii="Arial" w:hAnsi="Arial" w:cs="Arial"/>
          <w:sz w:val="20"/>
          <w:szCs w:val="20"/>
        </w:rPr>
        <w:t>6</w:t>
      </w:r>
      <w:proofErr w:type="gramEnd"/>
      <w:r w:rsidR="004E0909">
        <w:rPr>
          <w:rFonts w:ascii="Arial" w:hAnsi="Arial" w:cs="Arial"/>
          <w:sz w:val="20"/>
          <w:szCs w:val="20"/>
        </w:rPr>
        <w:fldChar w:fldCharType="end"/>
      </w:r>
      <w:r w:rsidR="004E0909">
        <w:rPr>
          <w:rFonts w:ascii="Arial" w:hAnsi="Arial" w:cs="Arial"/>
          <w:sz w:val="20"/>
          <w:szCs w:val="20"/>
        </w:rPr>
        <w:t xml:space="preserve"> </w:t>
      </w:r>
      <w:r w:rsidR="004E0909">
        <w:rPr>
          <w:rFonts w:ascii="Arial" w:hAnsi="Arial" w:cs="Arial"/>
          <w:sz w:val="20"/>
          <w:szCs w:val="20"/>
        </w:rPr>
        <w:fldChar w:fldCharType="begin"/>
      </w:r>
      <w:r w:rsidR="004E0909">
        <w:rPr>
          <w:rFonts w:ascii="Arial" w:hAnsi="Arial" w:cs="Arial"/>
          <w:sz w:val="20"/>
          <w:szCs w:val="20"/>
        </w:rPr>
        <w:instrText xml:space="preserve"> REF _Ref453681374 \h  \* MERGEFORMAT </w:instrText>
      </w:r>
      <w:r w:rsidR="004E0909">
        <w:rPr>
          <w:rFonts w:ascii="Arial" w:hAnsi="Arial" w:cs="Arial"/>
          <w:sz w:val="20"/>
          <w:szCs w:val="20"/>
        </w:rPr>
      </w:r>
      <w:r w:rsidR="004E0909">
        <w:rPr>
          <w:rFonts w:ascii="Arial" w:hAnsi="Arial" w:cs="Arial"/>
          <w:sz w:val="20"/>
          <w:szCs w:val="20"/>
        </w:rPr>
        <w:fldChar w:fldCharType="separate"/>
      </w:r>
      <w:r w:rsidR="007145D6" w:rsidRPr="00447130">
        <w:rPr>
          <w:rFonts w:ascii="Arial" w:hAnsi="Arial" w:cs="Arial"/>
          <w:sz w:val="20"/>
          <w:szCs w:val="20"/>
        </w:rPr>
        <w:t>Pay for Non-Standard Hours and Your Choices</w:t>
      </w:r>
      <w:r w:rsidR="004E0909">
        <w:rPr>
          <w:rFonts w:ascii="Arial" w:hAnsi="Arial" w:cs="Arial"/>
          <w:sz w:val="20"/>
          <w:szCs w:val="20"/>
        </w:rPr>
        <w:fldChar w:fldCharType="end"/>
      </w:r>
      <w:r>
        <w:rPr>
          <w:rFonts w:ascii="Arial" w:hAnsi="Arial" w:cs="Arial"/>
          <w:sz w:val="20"/>
          <w:szCs w:val="20"/>
        </w:rPr>
        <w:t>, all pay increases as part of the pay review will be calculated pro-rata for employees on non-standard hours.</w:t>
      </w:r>
    </w:p>
    <w:p w14:paraId="031977EE" w14:textId="77777777" w:rsidR="00AC1A4B" w:rsidRDefault="00AC1A4B" w:rsidP="003B6388">
      <w:pPr>
        <w:spacing w:before="120"/>
        <w:rPr>
          <w:rFonts w:ascii="Arial" w:hAnsi="Arial" w:cs="Arial"/>
          <w:sz w:val="20"/>
          <w:szCs w:val="20"/>
        </w:rPr>
      </w:pPr>
      <w:r>
        <w:rPr>
          <w:rFonts w:ascii="Arial" w:hAnsi="Arial" w:cs="Arial"/>
          <w:sz w:val="20"/>
          <w:szCs w:val="20"/>
        </w:rPr>
        <w:t>All employees will receive a Cost Of Living pay rise which will be 1.2% subject to a minimum of £225 and a maximum of £565. It is estimated that this will cost 1.07% of the 31 July 2017 payroll cost.</w:t>
      </w:r>
    </w:p>
    <w:p w14:paraId="2E028585" w14:textId="77777777" w:rsidR="006C6DF6" w:rsidRDefault="00D57C8A" w:rsidP="00D4748E">
      <w:pPr>
        <w:spacing w:before="120"/>
        <w:jc w:val="both"/>
        <w:rPr>
          <w:rFonts w:ascii="Arial" w:hAnsi="Arial" w:cs="Arial"/>
          <w:sz w:val="20"/>
          <w:szCs w:val="20"/>
        </w:rPr>
      </w:pPr>
      <w:r>
        <w:rPr>
          <w:rFonts w:ascii="Arial" w:hAnsi="Arial" w:cs="Arial"/>
          <w:sz w:val="20"/>
          <w:szCs w:val="20"/>
        </w:rPr>
        <w:t xml:space="preserve">The details for the </w:t>
      </w:r>
      <w:r w:rsidR="0047511D">
        <w:rPr>
          <w:rFonts w:ascii="Arial" w:hAnsi="Arial" w:cs="Arial"/>
          <w:sz w:val="20"/>
          <w:szCs w:val="20"/>
        </w:rPr>
        <w:t>Rise</w:t>
      </w:r>
      <w:r>
        <w:rPr>
          <w:rFonts w:ascii="Arial" w:hAnsi="Arial" w:cs="Arial"/>
          <w:sz w:val="20"/>
          <w:szCs w:val="20"/>
        </w:rPr>
        <w:t xml:space="preserve">+ and </w:t>
      </w:r>
      <w:r w:rsidR="0047511D">
        <w:rPr>
          <w:rFonts w:ascii="Arial" w:hAnsi="Arial" w:cs="Arial"/>
          <w:sz w:val="20"/>
          <w:szCs w:val="20"/>
        </w:rPr>
        <w:t xml:space="preserve">Medians </w:t>
      </w:r>
      <w:r>
        <w:rPr>
          <w:rFonts w:ascii="Arial" w:hAnsi="Arial" w:cs="Arial"/>
          <w:sz w:val="20"/>
          <w:szCs w:val="20"/>
        </w:rPr>
        <w:t xml:space="preserve">pay systems are detailed in </w:t>
      </w:r>
      <w:r w:rsidR="0047511D">
        <w:rPr>
          <w:rFonts w:ascii="Arial" w:hAnsi="Arial" w:cs="Arial"/>
          <w:sz w:val="20"/>
          <w:szCs w:val="20"/>
        </w:rPr>
        <w:t xml:space="preserve">Appendices </w:t>
      </w:r>
      <w:r>
        <w:rPr>
          <w:rFonts w:ascii="Arial" w:hAnsi="Arial" w:cs="Arial"/>
          <w:sz w:val="20"/>
          <w:szCs w:val="20"/>
        </w:rPr>
        <w:t>2 and 3 respectively.</w:t>
      </w:r>
    </w:p>
    <w:p w14:paraId="31C9043F" w14:textId="77777777" w:rsidR="00F46426" w:rsidRPr="00355727" w:rsidRDefault="00F46426" w:rsidP="00355727"/>
    <w:p w14:paraId="07B4BB48" w14:textId="77777777" w:rsidR="002A06C0" w:rsidRPr="009B1FF8" w:rsidRDefault="00D57C8A" w:rsidP="00355727">
      <w:pPr>
        <w:pStyle w:val="Heading1"/>
        <w:numPr>
          <w:ilvl w:val="0"/>
          <w:numId w:val="0"/>
        </w:numPr>
        <w:ind w:left="360" w:hanging="360"/>
      </w:pPr>
      <w:bookmarkStart w:id="92" w:name="_Toc453677229"/>
      <w:bookmarkStart w:id="93" w:name="_Ref453681229"/>
      <w:bookmarkStart w:id="94" w:name="_Ref453681231"/>
      <w:bookmarkStart w:id="95" w:name="_Toc453681710"/>
      <w:r w:rsidRPr="009B1FF8">
        <w:t xml:space="preserve">APPENDIX 2: </w:t>
      </w:r>
      <w:r w:rsidRPr="008C161D">
        <w:t>R</w:t>
      </w:r>
      <w:r w:rsidR="00030757">
        <w:t>ise+ Pay System</w:t>
      </w:r>
      <w:r w:rsidR="002A06C0" w:rsidRPr="009B1FF8">
        <w:t xml:space="preserve"> </w:t>
      </w:r>
      <w:r w:rsidR="00ED3F00" w:rsidRPr="009B1FF8">
        <w:t>201</w:t>
      </w:r>
      <w:r w:rsidR="00135899">
        <w:t>7</w:t>
      </w:r>
      <w:bookmarkEnd w:id="92"/>
      <w:bookmarkEnd w:id="93"/>
      <w:bookmarkEnd w:id="94"/>
      <w:bookmarkEnd w:id="95"/>
    </w:p>
    <w:p w14:paraId="3B817D31" w14:textId="77777777" w:rsidR="00823262" w:rsidRDefault="00823262" w:rsidP="00823262">
      <w:pPr>
        <w:jc w:val="both"/>
        <w:rPr>
          <w:rFonts w:ascii="Arial" w:hAnsi="Arial" w:cs="Arial"/>
          <w:sz w:val="20"/>
          <w:szCs w:val="20"/>
        </w:rPr>
      </w:pPr>
    </w:p>
    <w:p w14:paraId="71AC97F1" w14:textId="77777777" w:rsidR="00823262" w:rsidRDefault="00823262" w:rsidP="00823262">
      <w:pPr>
        <w:jc w:val="both"/>
        <w:rPr>
          <w:rFonts w:ascii="Arial" w:hAnsi="Arial" w:cs="Arial"/>
          <w:sz w:val="20"/>
          <w:szCs w:val="20"/>
        </w:rPr>
      </w:pPr>
      <w:r w:rsidRPr="00207049">
        <w:rPr>
          <w:rFonts w:ascii="Arial" w:hAnsi="Arial"/>
          <w:sz w:val="20"/>
        </w:rPr>
        <w:t>The base pay levels for the Rise+ pay system are:</w:t>
      </w:r>
    </w:p>
    <w:p w14:paraId="054DDBE9" w14:textId="77777777" w:rsidR="00B134A5" w:rsidRDefault="00B134A5" w:rsidP="00823262">
      <w:pPr>
        <w:jc w:val="both"/>
        <w:rPr>
          <w:rFonts w:ascii="Arial" w:hAnsi="Arial" w:cs="Arial"/>
          <w:sz w:val="20"/>
          <w:szCs w:val="20"/>
        </w:rPr>
      </w:pPr>
    </w:p>
    <w:tbl>
      <w:tblPr>
        <w:tblW w:w="4994" w:type="pct"/>
        <w:jc w:val="right"/>
        <w:tblLayout w:type="fixed"/>
        <w:tblCellMar>
          <w:top w:w="57" w:type="dxa"/>
          <w:left w:w="113" w:type="dxa"/>
          <w:bottom w:w="57" w:type="dxa"/>
          <w:right w:w="113" w:type="dxa"/>
        </w:tblCellMar>
        <w:tblLook w:val="04A0" w:firstRow="1" w:lastRow="0" w:firstColumn="1" w:lastColumn="0" w:noHBand="0" w:noVBand="1"/>
      </w:tblPr>
      <w:tblGrid>
        <w:gridCol w:w="1602"/>
        <w:gridCol w:w="1601"/>
        <w:gridCol w:w="1603"/>
        <w:gridCol w:w="1601"/>
        <w:gridCol w:w="1601"/>
        <w:gridCol w:w="1603"/>
      </w:tblGrid>
      <w:tr w:rsidR="000D066C" w:rsidRPr="00BA4046" w14:paraId="36327506" w14:textId="77777777" w:rsidTr="000D066C">
        <w:trPr>
          <w:trHeight w:val="255"/>
          <w:jc w:val="right"/>
        </w:trPr>
        <w:tc>
          <w:tcPr>
            <w:tcW w:w="833" w:type="pct"/>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tcPr>
          <w:p w14:paraId="16FA27BA" w14:textId="77777777" w:rsidR="00B134A5" w:rsidRPr="00A50E29" w:rsidRDefault="00B134A5" w:rsidP="003D44D2">
            <w:pPr>
              <w:jc w:val="right"/>
              <w:rPr>
                <w:rFonts w:ascii="Arial" w:eastAsia="Calibri" w:hAnsi="Arial" w:cs="Arial"/>
                <w:sz w:val="20"/>
                <w:szCs w:val="20"/>
              </w:rPr>
            </w:pP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15D2D93F"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Foundation</w:t>
            </w:r>
          </w:p>
        </w:tc>
        <w:tc>
          <w:tcPr>
            <w:tcW w:w="83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54E51516"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Foundation+</w:t>
            </w: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7366C69B"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Intermediate</w:t>
            </w:r>
          </w:p>
        </w:tc>
        <w:tc>
          <w:tcPr>
            <w:tcW w:w="833" w:type="pct"/>
            <w:tcBorders>
              <w:top w:val="single" w:sz="8" w:space="0" w:color="auto"/>
              <w:left w:val="nil"/>
              <w:bottom w:val="single" w:sz="8" w:space="0" w:color="auto"/>
              <w:right w:val="single" w:sz="4" w:space="0" w:color="auto"/>
            </w:tcBorders>
            <w:shd w:val="clear" w:color="auto" w:fill="B3B3B3"/>
            <w:tcMar>
              <w:top w:w="0" w:type="dxa"/>
              <w:left w:w="108" w:type="dxa"/>
              <w:bottom w:w="0" w:type="dxa"/>
              <w:right w:w="108" w:type="dxa"/>
            </w:tcMar>
            <w:vAlign w:val="center"/>
            <w:hideMark/>
          </w:tcPr>
          <w:p w14:paraId="48DE0B70"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Intermediate+</w:t>
            </w:r>
          </w:p>
        </w:tc>
        <w:tc>
          <w:tcPr>
            <w:tcW w:w="83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969AD85"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Advanced</w:t>
            </w:r>
          </w:p>
        </w:tc>
      </w:tr>
      <w:tr w:rsidR="00C40C4F" w:rsidRPr="00BA4046" w14:paraId="34C4C1DA" w14:textId="77777777" w:rsidTr="002E19E7">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C03960"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TSS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65FBAF" w14:textId="77777777" w:rsidR="00B134A5" w:rsidRPr="000D066C" w:rsidRDefault="00650FE8" w:rsidP="00CC5B50">
            <w:pPr>
              <w:jc w:val="right"/>
              <w:rPr>
                <w:rFonts w:ascii="Arial" w:eastAsia="Calibri" w:hAnsi="Arial" w:cs="Arial"/>
                <w:sz w:val="20"/>
                <w:szCs w:val="20"/>
              </w:rPr>
            </w:pPr>
            <w:r w:rsidRPr="000D066C">
              <w:rPr>
                <w:rFonts w:ascii="Arial" w:hAnsi="Arial" w:cs="Arial"/>
                <w:sz w:val="20"/>
                <w:szCs w:val="20"/>
              </w:rPr>
              <w:t>£</w:t>
            </w:r>
            <w:r w:rsidR="00F145E7" w:rsidRPr="000D066C">
              <w:rPr>
                <w:rFonts w:ascii="Arial" w:hAnsi="Arial" w:cs="Arial"/>
                <w:sz w:val="20"/>
                <w:szCs w:val="20"/>
              </w:rPr>
              <w:t>17,</w:t>
            </w:r>
            <w:r w:rsidR="00CC5B50" w:rsidRPr="000D066C">
              <w:rPr>
                <w:rFonts w:ascii="Arial" w:hAnsi="Arial" w:cs="Arial"/>
                <w:sz w:val="20"/>
                <w:szCs w:val="20"/>
              </w:rPr>
              <w:t>57</w:t>
            </w:r>
            <w:r w:rsidR="00F145E7" w:rsidRPr="000D066C">
              <w:rPr>
                <w:rFonts w:ascii="Arial" w:hAnsi="Arial" w:cs="Arial"/>
                <w:sz w:val="20"/>
                <w:szCs w:val="20"/>
              </w:rPr>
              <w:t>6</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519F5" w14:textId="77777777" w:rsidR="00B134A5" w:rsidRPr="000D066C" w:rsidRDefault="00F145E7" w:rsidP="00CC5B50">
            <w:pPr>
              <w:jc w:val="right"/>
              <w:rPr>
                <w:rFonts w:ascii="Arial" w:eastAsia="Calibri" w:hAnsi="Arial" w:cs="Arial"/>
                <w:sz w:val="20"/>
                <w:szCs w:val="20"/>
              </w:rPr>
            </w:pPr>
            <w:r w:rsidRPr="000D066C">
              <w:rPr>
                <w:rFonts w:ascii="Arial" w:hAnsi="Arial" w:cs="Arial"/>
                <w:sz w:val="20"/>
                <w:szCs w:val="20"/>
              </w:rPr>
              <w:t>£17,</w:t>
            </w:r>
            <w:r w:rsidR="00CC5B50" w:rsidRPr="000D066C">
              <w:rPr>
                <w:rFonts w:ascii="Arial" w:hAnsi="Arial" w:cs="Arial"/>
                <w:sz w:val="20"/>
                <w:szCs w:val="20"/>
              </w:rPr>
              <w:t>576</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17403" w14:textId="77777777" w:rsidR="00B134A5" w:rsidRPr="000D066C" w:rsidRDefault="00F145E7" w:rsidP="00CC5B50">
            <w:pPr>
              <w:jc w:val="right"/>
              <w:rPr>
                <w:rFonts w:ascii="Arial" w:eastAsia="Calibri" w:hAnsi="Arial" w:cs="Arial"/>
                <w:sz w:val="20"/>
                <w:szCs w:val="20"/>
              </w:rPr>
            </w:pPr>
            <w:r w:rsidRPr="000D066C">
              <w:rPr>
                <w:rFonts w:ascii="Arial" w:hAnsi="Arial" w:cs="Arial"/>
                <w:sz w:val="20"/>
                <w:szCs w:val="20"/>
              </w:rPr>
              <w:t>£17,</w:t>
            </w:r>
            <w:r w:rsidR="00CC5B50" w:rsidRPr="000D066C">
              <w:rPr>
                <w:rFonts w:ascii="Arial" w:hAnsi="Arial" w:cs="Arial"/>
                <w:sz w:val="20"/>
                <w:szCs w:val="20"/>
              </w:rPr>
              <w:t>576</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7C9724" w14:textId="77777777" w:rsidR="00B134A5" w:rsidRPr="000D066C" w:rsidRDefault="00846089" w:rsidP="00CC5B50">
            <w:pPr>
              <w:jc w:val="right"/>
              <w:rPr>
                <w:rFonts w:ascii="Arial" w:eastAsia="Calibri" w:hAnsi="Arial" w:cs="Arial"/>
                <w:sz w:val="20"/>
                <w:szCs w:val="20"/>
              </w:rPr>
            </w:pPr>
            <w:r w:rsidRPr="000D066C">
              <w:rPr>
                <w:rFonts w:ascii="Arial" w:hAnsi="Arial" w:cs="Arial"/>
                <w:sz w:val="20"/>
                <w:szCs w:val="20"/>
              </w:rPr>
              <w:t>£17,576</w:t>
            </w:r>
          </w:p>
        </w:tc>
        <w:tc>
          <w:tcPr>
            <w:tcW w:w="834"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4BF2A41"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w:t>
            </w:r>
            <w:r w:rsidRPr="00402334">
              <w:rPr>
                <w:rFonts w:ascii="Arial" w:hAnsi="Arial" w:cs="Arial"/>
                <w:sz w:val="20"/>
                <w:szCs w:val="20"/>
              </w:rPr>
              <w:t>17,</w:t>
            </w:r>
            <w:r>
              <w:rPr>
                <w:rFonts w:ascii="Arial" w:hAnsi="Arial" w:cs="Arial"/>
                <w:sz w:val="20"/>
                <w:szCs w:val="20"/>
              </w:rPr>
              <w:t>850</w:t>
            </w:r>
          </w:p>
        </w:tc>
      </w:tr>
      <w:tr w:rsidR="000D066C" w:rsidRPr="00BA4046" w14:paraId="6C28B7E1" w14:textId="77777777" w:rsidTr="000D066C">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D918C"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TSS 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D5A164"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£1</w:t>
            </w:r>
            <w:r>
              <w:rPr>
                <w:rFonts w:ascii="Arial" w:hAnsi="Arial" w:cs="Arial"/>
                <w:sz w:val="20"/>
                <w:szCs w:val="20"/>
              </w:rPr>
              <w:t>8,250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9D6B25" w14:textId="77777777" w:rsidR="00B134A5" w:rsidRPr="00A50E29" w:rsidRDefault="00B134A5" w:rsidP="003D44D2">
            <w:pPr>
              <w:jc w:val="right"/>
              <w:rPr>
                <w:rFonts w:ascii="Arial" w:eastAsia="Calibri" w:hAnsi="Arial" w:cs="Arial"/>
                <w:sz w:val="20"/>
                <w:szCs w:val="20"/>
              </w:rPr>
            </w:pPr>
            <w:r>
              <w:rPr>
                <w:rFonts w:ascii="Arial" w:hAnsi="Arial" w:cs="Arial"/>
                <w:sz w:val="20"/>
                <w:szCs w:val="20"/>
              </w:rPr>
              <w:t>£19,000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440EA"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£1</w:t>
            </w:r>
            <w:r>
              <w:rPr>
                <w:rFonts w:ascii="Arial" w:hAnsi="Arial" w:cs="Arial"/>
                <w:sz w:val="20"/>
                <w:szCs w:val="20"/>
              </w:rPr>
              <w:t>9</w:t>
            </w:r>
            <w:r w:rsidRPr="00A50E29">
              <w:rPr>
                <w:rFonts w:ascii="Arial" w:hAnsi="Arial" w:cs="Arial"/>
                <w:sz w:val="20"/>
                <w:szCs w:val="20"/>
              </w:rPr>
              <w:t>,</w:t>
            </w:r>
            <w:r>
              <w:rPr>
                <w:rFonts w:ascii="Arial" w:hAnsi="Arial" w:cs="Arial"/>
                <w:sz w:val="20"/>
                <w:szCs w:val="20"/>
              </w:rPr>
              <w:t>750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DAF5A6"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Pr>
                <w:rFonts w:ascii="Arial" w:hAnsi="Arial" w:cs="Arial"/>
                <w:sz w:val="20"/>
                <w:szCs w:val="20"/>
              </w:rPr>
              <w:t>20,500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EB453"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Pr="00402334">
              <w:rPr>
                <w:rFonts w:ascii="Arial" w:hAnsi="Arial" w:cs="Arial"/>
                <w:sz w:val="20"/>
                <w:szCs w:val="20"/>
              </w:rPr>
              <w:t>2</w:t>
            </w:r>
            <w:r w:rsidR="003D2B38">
              <w:rPr>
                <w:rFonts w:ascii="Arial" w:hAnsi="Arial" w:cs="Arial"/>
                <w:sz w:val="20"/>
                <w:szCs w:val="20"/>
              </w:rPr>
              <w:t>1,250</w:t>
            </w:r>
          </w:p>
        </w:tc>
      </w:tr>
      <w:tr w:rsidR="000D066C" w:rsidRPr="00BA4046" w14:paraId="42C6AC7A" w14:textId="77777777" w:rsidTr="000D066C">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2329DF"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TSM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0A4905"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2</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A02C25"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4</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CA4D80"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6</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BFAF8"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8</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E346"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Pr>
                <w:rFonts w:ascii="Arial" w:hAnsi="Arial" w:cs="Arial"/>
                <w:sz w:val="20"/>
                <w:szCs w:val="20"/>
              </w:rPr>
              <w:t>30</w:t>
            </w:r>
            <w:r w:rsidRPr="00A50E29">
              <w:rPr>
                <w:rFonts w:ascii="Arial" w:hAnsi="Arial" w:cs="Arial"/>
                <w:sz w:val="20"/>
                <w:szCs w:val="20"/>
              </w:rPr>
              <w:t>,000</w:t>
            </w:r>
          </w:p>
        </w:tc>
      </w:tr>
    </w:tbl>
    <w:p w14:paraId="5AD39910" w14:textId="77777777" w:rsidR="00B134A5" w:rsidRPr="004651C7" w:rsidRDefault="00B134A5" w:rsidP="00823262">
      <w:pPr>
        <w:jc w:val="both"/>
        <w:rPr>
          <w:rFonts w:ascii="Arial" w:hAnsi="Arial" w:cs="Arial"/>
          <w:sz w:val="20"/>
          <w:szCs w:val="20"/>
        </w:rPr>
      </w:pPr>
    </w:p>
    <w:p w14:paraId="02A3E55D" w14:textId="77777777" w:rsidR="00823262" w:rsidRPr="004651C7" w:rsidRDefault="00823262" w:rsidP="00823262">
      <w:pPr>
        <w:ind w:left="720"/>
        <w:jc w:val="both"/>
        <w:rPr>
          <w:rFonts w:ascii="Arial" w:hAnsi="Arial" w:cs="Arial"/>
          <w:sz w:val="20"/>
          <w:szCs w:val="20"/>
        </w:rPr>
      </w:pPr>
    </w:p>
    <w:p w14:paraId="64A2DF80" w14:textId="77777777" w:rsidR="00B134A5" w:rsidRPr="00427B94" w:rsidRDefault="00B134A5" w:rsidP="00B134A5">
      <w:pPr>
        <w:spacing w:before="120"/>
        <w:jc w:val="both"/>
        <w:rPr>
          <w:rFonts w:ascii="Arial" w:hAnsi="Arial" w:cs="Arial"/>
          <w:sz w:val="20"/>
          <w:szCs w:val="20"/>
        </w:rPr>
      </w:pPr>
      <w:r w:rsidRPr="00427B94">
        <w:rPr>
          <w:rFonts w:ascii="Arial" w:hAnsi="Arial" w:cs="Arial"/>
          <w:sz w:val="20"/>
          <w:szCs w:val="20"/>
        </w:rPr>
        <w:t>TSS 1 Foundation will not be used in the Manchester Bargaining Unit.</w:t>
      </w:r>
    </w:p>
    <w:p w14:paraId="57650C9D" w14:textId="77777777" w:rsidR="00B134A5" w:rsidRDefault="00B134A5" w:rsidP="00B134A5">
      <w:pPr>
        <w:spacing w:before="120"/>
        <w:jc w:val="both"/>
        <w:rPr>
          <w:rFonts w:ascii="Arial" w:hAnsi="Arial" w:cs="Arial"/>
          <w:sz w:val="20"/>
          <w:szCs w:val="20"/>
        </w:rPr>
      </w:pPr>
      <w:r w:rsidRPr="00216EE2">
        <w:rPr>
          <w:rFonts w:ascii="Arial" w:hAnsi="Arial" w:cs="Arial"/>
          <w:sz w:val="20"/>
          <w:szCs w:val="20"/>
        </w:rPr>
        <w:t>For clarity, whilst there is a guideline pay range, there are no defined “maximums” in the Rise+ pay structure.</w:t>
      </w:r>
    </w:p>
    <w:p w14:paraId="0C922FA0" w14:textId="77777777" w:rsidR="006633A3" w:rsidRPr="006633A3" w:rsidRDefault="00F15594" w:rsidP="002E19E7">
      <w:pPr>
        <w:spacing w:before="120"/>
        <w:jc w:val="both"/>
        <w:rPr>
          <w:rFonts w:ascii="Arial" w:hAnsi="Arial" w:cs="Arial"/>
          <w:sz w:val="20"/>
          <w:szCs w:val="20"/>
        </w:rPr>
      </w:pPr>
      <w:r>
        <w:rPr>
          <w:rFonts w:ascii="Arial" w:hAnsi="Arial" w:cs="Arial"/>
          <w:sz w:val="20"/>
          <w:szCs w:val="20"/>
        </w:rPr>
        <w:t xml:space="preserve">Employees will receive pay increases </w:t>
      </w:r>
      <w:r w:rsidR="006633A3" w:rsidRPr="006633A3">
        <w:rPr>
          <w:rFonts w:ascii="Arial" w:hAnsi="Arial" w:cs="Arial"/>
          <w:sz w:val="20"/>
          <w:szCs w:val="20"/>
        </w:rPr>
        <w:t>based on two key elements applied in this order:</w:t>
      </w:r>
    </w:p>
    <w:p w14:paraId="5F39BC2E" w14:textId="77777777" w:rsidR="00AC1A4B" w:rsidRDefault="006633A3" w:rsidP="00447130">
      <w:pPr>
        <w:pStyle w:val="ListParagraph"/>
        <w:numPr>
          <w:ilvl w:val="1"/>
          <w:numId w:val="29"/>
        </w:numPr>
        <w:spacing w:before="120"/>
        <w:rPr>
          <w:rFonts w:ascii="Arial" w:hAnsi="Arial" w:cs="Arial"/>
          <w:sz w:val="20"/>
          <w:szCs w:val="20"/>
        </w:rPr>
      </w:pPr>
      <w:r w:rsidRPr="008151AC">
        <w:rPr>
          <w:rFonts w:ascii="Arial" w:hAnsi="Arial" w:cs="Arial"/>
          <w:sz w:val="20"/>
          <w:szCs w:val="20"/>
        </w:rPr>
        <w:t xml:space="preserve">Employees will receive </w:t>
      </w:r>
      <w:r w:rsidR="00A54CDC" w:rsidRPr="008151AC">
        <w:rPr>
          <w:rFonts w:ascii="Arial" w:hAnsi="Arial" w:cs="Arial"/>
          <w:sz w:val="20"/>
          <w:szCs w:val="20"/>
        </w:rPr>
        <w:t xml:space="preserve">the </w:t>
      </w:r>
      <w:r w:rsidR="00F15594" w:rsidRPr="008151AC">
        <w:rPr>
          <w:rFonts w:ascii="Arial" w:hAnsi="Arial" w:cs="Arial"/>
          <w:sz w:val="20"/>
          <w:szCs w:val="20"/>
        </w:rPr>
        <w:t xml:space="preserve">Cost of Living increase as per Appendix </w:t>
      </w:r>
      <w:r w:rsidR="00F15594" w:rsidRPr="008151AC">
        <w:rPr>
          <w:rFonts w:ascii="Arial" w:hAnsi="Arial"/>
          <w:sz w:val="20"/>
        </w:rPr>
        <w:t>1</w:t>
      </w:r>
      <w:r w:rsidRPr="008151AC">
        <w:rPr>
          <w:rFonts w:ascii="Arial" w:hAnsi="Arial"/>
          <w:sz w:val="20"/>
        </w:rPr>
        <w:t>.</w:t>
      </w:r>
    </w:p>
    <w:p w14:paraId="44F50D3F" w14:textId="77777777" w:rsidR="00AC1A4B" w:rsidRDefault="00AC1A4B" w:rsidP="00447130">
      <w:pPr>
        <w:pStyle w:val="ListParagraph"/>
        <w:numPr>
          <w:ilvl w:val="1"/>
          <w:numId w:val="29"/>
        </w:numPr>
        <w:spacing w:before="120"/>
        <w:rPr>
          <w:rFonts w:ascii="Arial" w:hAnsi="Arial" w:cs="Arial"/>
          <w:sz w:val="20"/>
          <w:szCs w:val="20"/>
        </w:rPr>
      </w:pPr>
      <w:r>
        <w:rPr>
          <w:rFonts w:ascii="Arial" w:hAnsi="Arial" w:cs="Arial"/>
          <w:sz w:val="20"/>
          <w:szCs w:val="20"/>
        </w:rPr>
        <w:t>Employees will be brought up to the minimum salary for their new Rise+ level</w:t>
      </w:r>
    </w:p>
    <w:p w14:paraId="080A103E" w14:textId="77777777" w:rsidR="00AC1A4B" w:rsidRDefault="00AC1A4B" w:rsidP="00447130">
      <w:pPr>
        <w:pStyle w:val="ListParagraph"/>
        <w:numPr>
          <w:ilvl w:val="1"/>
          <w:numId w:val="29"/>
        </w:numPr>
        <w:spacing w:before="120"/>
        <w:rPr>
          <w:rFonts w:ascii="Arial" w:hAnsi="Arial" w:cs="Arial"/>
          <w:sz w:val="20"/>
          <w:szCs w:val="20"/>
        </w:rPr>
      </w:pPr>
      <w:r>
        <w:rPr>
          <w:rFonts w:ascii="Arial" w:hAnsi="Arial" w:cs="Arial"/>
          <w:sz w:val="20"/>
          <w:szCs w:val="20"/>
        </w:rPr>
        <w:t xml:space="preserve">Employees will receive a PAC-based increase as below, which will cost </w:t>
      </w:r>
      <w:r w:rsidR="002043AF">
        <w:rPr>
          <w:rFonts w:ascii="Arial" w:hAnsi="Arial" w:cs="Arial"/>
          <w:sz w:val="20"/>
          <w:szCs w:val="20"/>
        </w:rPr>
        <w:t xml:space="preserve">approximately </w:t>
      </w:r>
      <w:r>
        <w:rPr>
          <w:rFonts w:ascii="Arial" w:hAnsi="Arial" w:cs="Arial"/>
          <w:sz w:val="20"/>
          <w:szCs w:val="20"/>
        </w:rPr>
        <w:t>a total of 0.4% of payroll</w:t>
      </w:r>
    </w:p>
    <w:p w14:paraId="6316A15D" w14:textId="3599E57E" w:rsidR="00D92AEC" w:rsidRPr="00D92AEC" w:rsidRDefault="00D92AEC" w:rsidP="00D92AEC">
      <w:pPr>
        <w:pStyle w:val="ListParagraph"/>
        <w:numPr>
          <w:ilvl w:val="1"/>
          <w:numId w:val="29"/>
        </w:numPr>
        <w:rPr>
          <w:sz w:val="20"/>
          <w:szCs w:val="20"/>
        </w:rPr>
      </w:pPr>
      <w:r w:rsidRPr="00D92AEC">
        <w:rPr>
          <w:rFonts w:ascii="Arial" w:hAnsi="Arial" w:cs="Arial"/>
          <w:sz w:val="20"/>
          <w:szCs w:val="20"/>
        </w:rPr>
        <w:t xml:space="preserve">Approximately 0.28% of the total budget is to </w:t>
      </w:r>
      <w:proofErr w:type="gramStart"/>
      <w:r w:rsidRPr="00D92AEC">
        <w:rPr>
          <w:rFonts w:ascii="Arial" w:hAnsi="Arial" w:cs="Arial"/>
          <w:sz w:val="20"/>
          <w:szCs w:val="20"/>
        </w:rPr>
        <w:t>be allocated</w:t>
      </w:r>
      <w:proofErr w:type="gramEnd"/>
      <w:r w:rsidRPr="00D92AEC">
        <w:rPr>
          <w:rFonts w:ascii="Arial" w:hAnsi="Arial" w:cs="Arial"/>
          <w:sz w:val="20"/>
          <w:szCs w:val="20"/>
        </w:rPr>
        <w:t xml:space="preserve"> to management discretion. When awarding management discretion consideration will be given to individuals RISE+ level and position against the pay scale.  This will use the remainder of the 1.75% pay budget.</w:t>
      </w:r>
      <w:r w:rsidRPr="00D92AEC">
        <w:rPr>
          <w:rFonts w:ascii="Segoe UI" w:hAnsi="Segoe UI" w:cs="Segoe UI"/>
          <w:sz w:val="20"/>
          <w:szCs w:val="20"/>
        </w:rPr>
        <w:t> </w:t>
      </w:r>
    </w:p>
    <w:p w14:paraId="6C05D109" w14:textId="77777777" w:rsidR="00D92AEC" w:rsidRDefault="00D92AEC" w:rsidP="00D92AEC">
      <w:pPr>
        <w:rPr>
          <w:sz w:val="20"/>
          <w:szCs w:val="20"/>
        </w:rPr>
      </w:pPr>
    </w:p>
    <w:p w14:paraId="31A5297A" w14:textId="77777777" w:rsidR="00D92AEC" w:rsidRDefault="00D92AEC" w:rsidP="00D92AEC">
      <w:pPr>
        <w:rPr>
          <w:sz w:val="20"/>
          <w:szCs w:val="20"/>
        </w:rPr>
      </w:pPr>
    </w:p>
    <w:p w14:paraId="2834FB66" w14:textId="77777777" w:rsidR="00D92AEC" w:rsidRDefault="00D92AEC" w:rsidP="00D92AEC">
      <w:pPr>
        <w:rPr>
          <w:sz w:val="20"/>
          <w:szCs w:val="20"/>
        </w:rPr>
      </w:pPr>
    </w:p>
    <w:p w14:paraId="139D35E0" w14:textId="77777777" w:rsidR="00D92AEC" w:rsidRDefault="00D92AEC" w:rsidP="00D92AEC">
      <w:pPr>
        <w:rPr>
          <w:sz w:val="20"/>
          <w:szCs w:val="20"/>
        </w:rPr>
      </w:pPr>
    </w:p>
    <w:p w14:paraId="1128803C" w14:textId="77777777" w:rsidR="00D92AEC" w:rsidRPr="00D92AEC" w:rsidRDefault="00D92AEC" w:rsidP="00D92AEC">
      <w:pPr>
        <w:rPr>
          <w:sz w:val="20"/>
          <w:szCs w:val="20"/>
        </w:rPr>
      </w:pPr>
    </w:p>
    <w:p w14:paraId="425EF018" w14:textId="77777777" w:rsidR="00693F73" w:rsidRPr="00FC3232" w:rsidRDefault="00693F73" w:rsidP="002E19E7">
      <w:pPr>
        <w:rPr>
          <w:rFonts w:ascii="Arial" w:hAnsi="Arial" w:cs="Arial"/>
          <w:sz w:val="20"/>
          <w:szCs w:val="20"/>
        </w:rPr>
      </w:pPr>
    </w:p>
    <w:p w14:paraId="4F2DAE2C" w14:textId="77777777" w:rsidR="00693F73" w:rsidRPr="0031233A" w:rsidRDefault="00120BB8" w:rsidP="000615D4">
      <w:pPr>
        <w:spacing w:before="120" w:after="60"/>
        <w:jc w:val="both"/>
        <w:rPr>
          <w:rFonts w:ascii="Arial" w:hAnsi="Arial" w:cs="Arial"/>
          <w:b/>
          <w:sz w:val="20"/>
          <w:szCs w:val="20"/>
        </w:rPr>
      </w:pPr>
      <w:r w:rsidRPr="0031233A">
        <w:rPr>
          <w:rFonts w:ascii="Arial" w:hAnsi="Arial" w:cs="Arial"/>
          <w:b/>
          <w:sz w:val="20"/>
          <w:szCs w:val="20"/>
        </w:rPr>
        <w:lastRenderedPageBreak/>
        <w:t>PAC-based increase</w:t>
      </w:r>
    </w:p>
    <w:tbl>
      <w:tblPr>
        <w:tblStyle w:val="TableGrid"/>
        <w:tblW w:w="0" w:type="auto"/>
        <w:tblLook w:val="04A0" w:firstRow="1" w:lastRow="0" w:firstColumn="1" w:lastColumn="0" w:noHBand="0" w:noVBand="1"/>
      </w:tblPr>
      <w:tblGrid>
        <w:gridCol w:w="4814"/>
        <w:gridCol w:w="4814"/>
      </w:tblGrid>
      <w:tr w:rsidR="00120BB8" w:rsidRPr="0031233A" w14:paraId="3822AFD3" w14:textId="77777777" w:rsidTr="00120BB8">
        <w:tc>
          <w:tcPr>
            <w:tcW w:w="4814" w:type="dxa"/>
          </w:tcPr>
          <w:p w14:paraId="267FA594"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PAC / GRS</w:t>
            </w:r>
          </w:p>
        </w:tc>
        <w:tc>
          <w:tcPr>
            <w:tcW w:w="4814" w:type="dxa"/>
          </w:tcPr>
          <w:p w14:paraId="09FFDF35"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PAC-related increase</w:t>
            </w:r>
            <w:r w:rsidR="000E6922" w:rsidRPr="0031233A">
              <w:rPr>
                <w:rFonts w:ascii="Arial" w:hAnsi="Arial" w:cs="Arial"/>
                <w:sz w:val="20"/>
                <w:szCs w:val="20"/>
              </w:rPr>
              <w:t xml:space="preserve"> </w:t>
            </w:r>
          </w:p>
        </w:tc>
      </w:tr>
      <w:tr w:rsidR="00120BB8" w14:paraId="69377026" w14:textId="77777777" w:rsidTr="00120BB8">
        <w:tc>
          <w:tcPr>
            <w:tcW w:w="4814" w:type="dxa"/>
          </w:tcPr>
          <w:p w14:paraId="25BFF4A4"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U</w:t>
            </w:r>
          </w:p>
        </w:tc>
        <w:tc>
          <w:tcPr>
            <w:tcW w:w="4814" w:type="dxa"/>
          </w:tcPr>
          <w:p w14:paraId="5018F9E4" w14:textId="77777777" w:rsidR="00120BB8" w:rsidRDefault="00120BB8" w:rsidP="000615D4">
            <w:pPr>
              <w:spacing w:before="120" w:after="60"/>
              <w:jc w:val="both"/>
              <w:rPr>
                <w:rFonts w:ascii="Arial" w:hAnsi="Arial" w:cs="Arial"/>
                <w:sz w:val="20"/>
                <w:szCs w:val="20"/>
              </w:rPr>
            </w:pPr>
            <w:r w:rsidRPr="0031233A">
              <w:rPr>
                <w:rFonts w:ascii="Arial" w:hAnsi="Arial" w:cs="Arial"/>
                <w:sz w:val="20"/>
                <w:szCs w:val="20"/>
              </w:rPr>
              <w:t>£0</w:t>
            </w:r>
          </w:p>
        </w:tc>
      </w:tr>
      <w:tr w:rsidR="00120BB8" w14:paraId="64656A30" w14:textId="77777777" w:rsidTr="00120BB8">
        <w:tc>
          <w:tcPr>
            <w:tcW w:w="4814" w:type="dxa"/>
          </w:tcPr>
          <w:p w14:paraId="0ED65738"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P</w:t>
            </w:r>
          </w:p>
        </w:tc>
        <w:tc>
          <w:tcPr>
            <w:tcW w:w="4814" w:type="dxa"/>
          </w:tcPr>
          <w:p w14:paraId="4FDCCB05" w14:textId="35173685" w:rsidR="00120BB8" w:rsidRDefault="005528CC" w:rsidP="000615D4">
            <w:pPr>
              <w:spacing w:before="120" w:after="60"/>
              <w:jc w:val="both"/>
              <w:rPr>
                <w:rFonts w:ascii="Arial" w:hAnsi="Arial" w:cs="Arial"/>
                <w:sz w:val="20"/>
                <w:szCs w:val="20"/>
              </w:rPr>
            </w:pPr>
            <w:r>
              <w:rPr>
                <w:rFonts w:ascii="Arial" w:hAnsi="Arial" w:cs="Arial"/>
                <w:sz w:val="20"/>
                <w:szCs w:val="20"/>
              </w:rPr>
              <w:t>£33</w:t>
            </w:r>
          </w:p>
        </w:tc>
      </w:tr>
      <w:tr w:rsidR="00120BB8" w14:paraId="6FA48653" w14:textId="77777777" w:rsidTr="00120BB8">
        <w:tc>
          <w:tcPr>
            <w:tcW w:w="4814" w:type="dxa"/>
          </w:tcPr>
          <w:p w14:paraId="21A79871"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A or NS</w:t>
            </w:r>
          </w:p>
        </w:tc>
        <w:tc>
          <w:tcPr>
            <w:tcW w:w="4814" w:type="dxa"/>
          </w:tcPr>
          <w:p w14:paraId="358FFB32" w14:textId="6C70047B" w:rsidR="00120BB8" w:rsidRDefault="005528CC" w:rsidP="005528CC">
            <w:pPr>
              <w:spacing w:before="120" w:after="60"/>
              <w:jc w:val="both"/>
              <w:rPr>
                <w:rFonts w:ascii="Arial" w:hAnsi="Arial" w:cs="Arial"/>
                <w:sz w:val="20"/>
                <w:szCs w:val="20"/>
              </w:rPr>
            </w:pPr>
            <w:r>
              <w:rPr>
                <w:rFonts w:ascii="Arial" w:hAnsi="Arial" w:cs="Arial"/>
                <w:sz w:val="20"/>
                <w:szCs w:val="20"/>
              </w:rPr>
              <w:t>£66</w:t>
            </w:r>
          </w:p>
        </w:tc>
      </w:tr>
      <w:tr w:rsidR="00120BB8" w14:paraId="4203B4AA" w14:textId="77777777" w:rsidTr="00120BB8">
        <w:tc>
          <w:tcPr>
            <w:tcW w:w="4814" w:type="dxa"/>
          </w:tcPr>
          <w:p w14:paraId="15C22434"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E</w:t>
            </w:r>
          </w:p>
        </w:tc>
        <w:tc>
          <w:tcPr>
            <w:tcW w:w="4814" w:type="dxa"/>
          </w:tcPr>
          <w:p w14:paraId="53F390B8" w14:textId="7198BE6F" w:rsidR="00120BB8" w:rsidRDefault="005528CC" w:rsidP="005528CC">
            <w:pPr>
              <w:spacing w:before="120" w:after="60"/>
              <w:jc w:val="both"/>
              <w:rPr>
                <w:rFonts w:ascii="Arial" w:hAnsi="Arial" w:cs="Arial"/>
                <w:sz w:val="20"/>
                <w:szCs w:val="20"/>
              </w:rPr>
            </w:pPr>
            <w:r>
              <w:rPr>
                <w:rFonts w:ascii="Arial" w:hAnsi="Arial" w:cs="Arial"/>
                <w:sz w:val="20"/>
                <w:szCs w:val="20"/>
              </w:rPr>
              <w:t>£99</w:t>
            </w:r>
          </w:p>
        </w:tc>
      </w:tr>
      <w:tr w:rsidR="00120BB8" w14:paraId="63001D52" w14:textId="77777777" w:rsidTr="00120BB8">
        <w:tc>
          <w:tcPr>
            <w:tcW w:w="4814" w:type="dxa"/>
          </w:tcPr>
          <w:p w14:paraId="2336C516" w14:textId="77777777" w:rsidR="00120BB8" w:rsidRPr="0031233A" w:rsidRDefault="00120BB8" w:rsidP="000615D4">
            <w:pPr>
              <w:spacing w:before="120" w:after="60"/>
              <w:jc w:val="both"/>
              <w:rPr>
                <w:rFonts w:ascii="Arial" w:hAnsi="Arial" w:cs="Arial"/>
                <w:sz w:val="20"/>
                <w:szCs w:val="20"/>
              </w:rPr>
            </w:pPr>
            <w:r w:rsidRPr="0031233A">
              <w:rPr>
                <w:rFonts w:ascii="Arial" w:hAnsi="Arial" w:cs="Arial"/>
                <w:sz w:val="20"/>
                <w:szCs w:val="20"/>
              </w:rPr>
              <w:t>O</w:t>
            </w:r>
          </w:p>
        </w:tc>
        <w:tc>
          <w:tcPr>
            <w:tcW w:w="4814" w:type="dxa"/>
          </w:tcPr>
          <w:p w14:paraId="0733A2FB" w14:textId="120FF5A0" w:rsidR="00120BB8" w:rsidRDefault="005528CC" w:rsidP="000615D4">
            <w:pPr>
              <w:spacing w:before="120" w:after="60"/>
              <w:jc w:val="both"/>
              <w:rPr>
                <w:rFonts w:ascii="Arial" w:hAnsi="Arial" w:cs="Arial"/>
                <w:sz w:val="20"/>
                <w:szCs w:val="20"/>
              </w:rPr>
            </w:pPr>
            <w:r>
              <w:rPr>
                <w:rFonts w:ascii="Arial" w:hAnsi="Arial" w:cs="Arial"/>
                <w:sz w:val="20"/>
                <w:szCs w:val="20"/>
              </w:rPr>
              <w:t>£132</w:t>
            </w:r>
          </w:p>
        </w:tc>
      </w:tr>
    </w:tbl>
    <w:p w14:paraId="1671BE17" w14:textId="77777777" w:rsidR="002043AF" w:rsidRPr="00FC3232" w:rsidRDefault="002043AF" w:rsidP="000615D4">
      <w:pPr>
        <w:spacing w:before="120" w:after="60"/>
        <w:jc w:val="both"/>
        <w:rPr>
          <w:rFonts w:ascii="Arial" w:hAnsi="Arial" w:cs="Arial"/>
          <w:sz w:val="20"/>
          <w:szCs w:val="20"/>
        </w:rPr>
      </w:pPr>
    </w:p>
    <w:p w14:paraId="24963007" w14:textId="77777777" w:rsidR="00AB5292" w:rsidRDefault="00AB5292" w:rsidP="00355727">
      <w:pPr>
        <w:pStyle w:val="Heading1"/>
        <w:numPr>
          <w:ilvl w:val="0"/>
          <w:numId w:val="0"/>
        </w:numPr>
        <w:ind w:left="360" w:hanging="360"/>
      </w:pPr>
      <w:bookmarkStart w:id="96" w:name="_Toc453677230"/>
      <w:bookmarkStart w:id="97" w:name="_Ref453681243"/>
      <w:bookmarkStart w:id="98" w:name="_Toc453681711"/>
    </w:p>
    <w:p w14:paraId="30BD54CF" w14:textId="77777777" w:rsidR="006C6DF6" w:rsidRDefault="006C6DF6" w:rsidP="00355727">
      <w:pPr>
        <w:pStyle w:val="Heading1"/>
        <w:numPr>
          <w:ilvl w:val="0"/>
          <w:numId w:val="0"/>
        </w:numPr>
        <w:ind w:left="360" w:hanging="360"/>
      </w:pPr>
      <w:r w:rsidRPr="00FC3232">
        <w:t xml:space="preserve">APPENDIX 3: </w:t>
      </w:r>
      <w:r w:rsidR="002A06C0" w:rsidRPr="00FC3232">
        <w:t>M</w:t>
      </w:r>
      <w:r w:rsidR="00030757" w:rsidRPr="00FC3232">
        <w:t>edians Pay System</w:t>
      </w:r>
      <w:r w:rsidR="002A06C0" w:rsidRPr="00FC3232">
        <w:t xml:space="preserve"> </w:t>
      </w:r>
      <w:r w:rsidR="00BA4046" w:rsidRPr="00FC3232">
        <w:t>201</w:t>
      </w:r>
      <w:r w:rsidR="00876444">
        <w:t>7</w:t>
      </w:r>
      <w:bookmarkEnd w:id="96"/>
      <w:bookmarkEnd w:id="97"/>
      <w:bookmarkEnd w:id="98"/>
    </w:p>
    <w:p w14:paraId="6A6B61FD" w14:textId="77777777" w:rsidR="00AB5292" w:rsidRPr="00AB5292" w:rsidRDefault="00AB5292" w:rsidP="00AB5292"/>
    <w:p w14:paraId="3ADFE742" w14:textId="77777777" w:rsidR="00B964B8" w:rsidRDefault="00B964B8" w:rsidP="00B964B8">
      <w:pPr>
        <w:keepNext/>
        <w:keepLines/>
        <w:spacing w:before="120"/>
        <w:jc w:val="both"/>
        <w:rPr>
          <w:rFonts w:ascii="Arial" w:hAnsi="Arial" w:cs="Arial"/>
          <w:sz w:val="20"/>
          <w:szCs w:val="20"/>
        </w:rPr>
      </w:pPr>
      <w:r w:rsidRPr="00883489">
        <w:rPr>
          <w:rFonts w:ascii="Arial" w:hAnsi="Arial" w:cs="Arial"/>
          <w:sz w:val="20"/>
          <w:szCs w:val="20"/>
        </w:rPr>
        <w:t xml:space="preserve">The pay budget will be distributed based on </w:t>
      </w:r>
      <w:r>
        <w:rPr>
          <w:rFonts w:ascii="Arial" w:hAnsi="Arial" w:cs="Arial"/>
          <w:sz w:val="20"/>
          <w:szCs w:val="20"/>
        </w:rPr>
        <w:t>t</w:t>
      </w:r>
      <w:r w:rsidR="006128A4">
        <w:rPr>
          <w:rFonts w:ascii="Arial" w:hAnsi="Arial" w:cs="Arial"/>
          <w:sz w:val="20"/>
          <w:szCs w:val="20"/>
        </w:rPr>
        <w:t>hree</w:t>
      </w:r>
      <w:r w:rsidRPr="00883489">
        <w:rPr>
          <w:rFonts w:ascii="Arial" w:hAnsi="Arial" w:cs="Arial"/>
          <w:sz w:val="20"/>
          <w:szCs w:val="20"/>
        </w:rPr>
        <w:t xml:space="preserve"> key elements applied in this order:</w:t>
      </w:r>
    </w:p>
    <w:p w14:paraId="3AB797F5" w14:textId="77777777" w:rsidR="00B964B8" w:rsidRDefault="00B964B8" w:rsidP="00B964B8">
      <w:pPr>
        <w:keepNext/>
        <w:keepLines/>
        <w:spacing w:before="1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5775"/>
      </w:tblGrid>
      <w:tr w:rsidR="00B964B8" w:rsidRPr="00116A1A" w14:paraId="01D75210" w14:textId="77777777" w:rsidTr="008151AC">
        <w:tc>
          <w:tcPr>
            <w:tcW w:w="3853" w:type="dxa"/>
          </w:tcPr>
          <w:p w14:paraId="304D68B2" w14:textId="77777777" w:rsidR="00B964B8" w:rsidRPr="00104DC0" w:rsidRDefault="00B964B8" w:rsidP="00B964B8">
            <w:pPr>
              <w:keepNext/>
              <w:keepLines/>
              <w:spacing w:before="80" w:after="40"/>
              <w:jc w:val="center"/>
              <w:rPr>
                <w:rFonts w:ascii="Arial" w:hAnsi="Arial" w:cs="Arial"/>
                <w:b/>
                <w:sz w:val="20"/>
                <w:szCs w:val="20"/>
              </w:rPr>
            </w:pPr>
            <w:r w:rsidRPr="00104DC0">
              <w:rPr>
                <w:rFonts w:ascii="Arial" w:hAnsi="Arial" w:cs="Arial"/>
                <w:b/>
                <w:sz w:val="20"/>
                <w:szCs w:val="20"/>
              </w:rPr>
              <w:t>Element</w:t>
            </w:r>
          </w:p>
        </w:tc>
        <w:tc>
          <w:tcPr>
            <w:tcW w:w="5775" w:type="dxa"/>
          </w:tcPr>
          <w:p w14:paraId="24B65493" w14:textId="77777777" w:rsidR="00B964B8" w:rsidRPr="00104DC0" w:rsidRDefault="00B964B8" w:rsidP="00B964B8">
            <w:pPr>
              <w:keepNext/>
              <w:keepLines/>
              <w:spacing w:before="80" w:after="40"/>
              <w:jc w:val="center"/>
              <w:rPr>
                <w:rFonts w:ascii="Arial" w:hAnsi="Arial" w:cs="Arial"/>
                <w:b/>
                <w:sz w:val="20"/>
                <w:szCs w:val="20"/>
              </w:rPr>
            </w:pPr>
            <w:r w:rsidRPr="00402334">
              <w:rPr>
                <w:rFonts w:ascii="Arial" w:hAnsi="Arial" w:cs="Arial"/>
                <w:b/>
                <w:sz w:val="20"/>
                <w:szCs w:val="20"/>
              </w:rPr>
              <w:t>Spending</w:t>
            </w:r>
          </w:p>
        </w:tc>
      </w:tr>
      <w:tr w:rsidR="00B964B8" w:rsidRPr="00116A1A" w14:paraId="44450226" w14:textId="77777777" w:rsidTr="008151AC">
        <w:tc>
          <w:tcPr>
            <w:tcW w:w="3853" w:type="dxa"/>
          </w:tcPr>
          <w:p w14:paraId="3C73EE4E" w14:textId="77777777" w:rsidR="00B964B8" w:rsidRPr="00104DC0" w:rsidRDefault="00B964B8" w:rsidP="00B964B8">
            <w:pPr>
              <w:keepNext/>
              <w:keepLines/>
              <w:spacing w:before="80" w:after="40"/>
              <w:jc w:val="both"/>
              <w:rPr>
                <w:rFonts w:ascii="Arial" w:hAnsi="Arial" w:cs="Arial"/>
                <w:sz w:val="20"/>
                <w:szCs w:val="20"/>
              </w:rPr>
            </w:pPr>
            <w:r w:rsidRPr="00104DC0">
              <w:rPr>
                <w:rFonts w:ascii="Arial" w:hAnsi="Arial" w:cs="Arial"/>
                <w:sz w:val="20"/>
                <w:szCs w:val="20"/>
              </w:rPr>
              <w:t>Cost of Living</w:t>
            </w:r>
          </w:p>
        </w:tc>
        <w:tc>
          <w:tcPr>
            <w:tcW w:w="5775" w:type="dxa"/>
          </w:tcPr>
          <w:p w14:paraId="344488E8" w14:textId="5D213ACE" w:rsidR="00B964B8" w:rsidRPr="00104DC0" w:rsidRDefault="002043AF" w:rsidP="00447130">
            <w:pPr>
              <w:keepNext/>
              <w:keepLines/>
              <w:spacing w:before="120"/>
              <w:jc w:val="both"/>
              <w:rPr>
                <w:rFonts w:ascii="Arial" w:hAnsi="Arial" w:cs="Arial"/>
                <w:sz w:val="20"/>
                <w:szCs w:val="20"/>
              </w:rPr>
            </w:pPr>
            <w:r w:rsidRPr="00A006AE">
              <w:rPr>
                <w:rFonts w:ascii="Arial" w:hAnsi="Arial" w:cs="Arial"/>
                <w:sz w:val="20"/>
                <w:szCs w:val="20"/>
              </w:rPr>
              <w:t xml:space="preserve">Employees will receive </w:t>
            </w:r>
            <w:r>
              <w:rPr>
                <w:rFonts w:ascii="Arial" w:hAnsi="Arial" w:cs="Arial"/>
                <w:sz w:val="20"/>
                <w:szCs w:val="20"/>
              </w:rPr>
              <w:t>the Cost of Living increase as per Appendix 1.</w:t>
            </w:r>
          </w:p>
        </w:tc>
      </w:tr>
      <w:tr w:rsidR="002043AF" w:rsidRPr="00116A1A" w14:paraId="690EF775" w14:textId="77777777" w:rsidTr="008151AC">
        <w:tc>
          <w:tcPr>
            <w:tcW w:w="3853" w:type="dxa"/>
          </w:tcPr>
          <w:p w14:paraId="26704BCA" w14:textId="77777777" w:rsidR="002043AF" w:rsidRPr="00104DC0" w:rsidRDefault="002043AF" w:rsidP="00B964B8">
            <w:pPr>
              <w:keepNext/>
              <w:keepLines/>
              <w:spacing w:before="80" w:after="40"/>
              <w:jc w:val="both"/>
              <w:rPr>
                <w:rFonts w:ascii="Arial" w:hAnsi="Arial" w:cs="Arial"/>
                <w:sz w:val="20"/>
                <w:szCs w:val="20"/>
              </w:rPr>
            </w:pPr>
            <w:r>
              <w:rPr>
                <w:rFonts w:ascii="Arial" w:hAnsi="Arial" w:cs="Arial"/>
                <w:sz w:val="20"/>
                <w:szCs w:val="20"/>
              </w:rPr>
              <w:t>Performance and Progression</w:t>
            </w:r>
          </w:p>
        </w:tc>
        <w:tc>
          <w:tcPr>
            <w:tcW w:w="5775" w:type="dxa"/>
          </w:tcPr>
          <w:p w14:paraId="3D185202" w14:textId="77777777" w:rsidR="002043AF" w:rsidRPr="00A006AE" w:rsidRDefault="00120BB8" w:rsidP="002043AF">
            <w:pPr>
              <w:keepNext/>
              <w:keepLines/>
              <w:spacing w:before="120"/>
              <w:jc w:val="both"/>
              <w:rPr>
                <w:rFonts w:ascii="Arial" w:hAnsi="Arial" w:cs="Arial"/>
                <w:sz w:val="20"/>
                <w:szCs w:val="20"/>
              </w:rPr>
            </w:pPr>
            <w:r>
              <w:rPr>
                <w:rFonts w:ascii="Arial" w:hAnsi="Arial" w:cs="Arial"/>
                <w:sz w:val="20"/>
                <w:szCs w:val="20"/>
              </w:rPr>
              <w:t xml:space="preserve">Approximately </w:t>
            </w:r>
            <w:r w:rsidR="002043AF">
              <w:rPr>
                <w:rFonts w:ascii="Arial" w:hAnsi="Arial" w:cs="Arial"/>
                <w:sz w:val="20"/>
                <w:szCs w:val="20"/>
              </w:rPr>
              <w:t>0.4% of payroll cost</w:t>
            </w:r>
          </w:p>
        </w:tc>
      </w:tr>
      <w:tr w:rsidR="00B964B8" w:rsidRPr="00116A1A" w14:paraId="52590929" w14:textId="77777777" w:rsidTr="008151AC">
        <w:tc>
          <w:tcPr>
            <w:tcW w:w="3853" w:type="dxa"/>
          </w:tcPr>
          <w:p w14:paraId="7E383072" w14:textId="77777777" w:rsidR="00B964B8" w:rsidRPr="00104DC0" w:rsidRDefault="00B964B8" w:rsidP="00B964B8">
            <w:pPr>
              <w:keepNext/>
              <w:keepLines/>
              <w:spacing w:before="80" w:after="40"/>
              <w:jc w:val="both"/>
              <w:rPr>
                <w:rFonts w:ascii="Arial" w:hAnsi="Arial" w:cs="Arial"/>
                <w:sz w:val="20"/>
                <w:szCs w:val="20"/>
              </w:rPr>
            </w:pPr>
            <w:r w:rsidRPr="00104DC0">
              <w:rPr>
                <w:rFonts w:ascii="Arial" w:hAnsi="Arial" w:cs="Arial"/>
                <w:sz w:val="20"/>
                <w:szCs w:val="20"/>
              </w:rPr>
              <w:t>Management Discretion</w:t>
            </w:r>
          </w:p>
        </w:tc>
        <w:tc>
          <w:tcPr>
            <w:tcW w:w="5775" w:type="dxa"/>
          </w:tcPr>
          <w:p w14:paraId="4CA789A9" w14:textId="2B96814D" w:rsidR="00B964B8" w:rsidRPr="00104DC0" w:rsidRDefault="002043AF">
            <w:pPr>
              <w:keepNext/>
              <w:keepLines/>
              <w:spacing w:before="80" w:after="40"/>
              <w:jc w:val="both"/>
              <w:rPr>
                <w:rFonts w:ascii="Arial" w:hAnsi="Arial" w:cs="Arial"/>
                <w:sz w:val="20"/>
                <w:szCs w:val="20"/>
              </w:rPr>
            </w:pPr>
            <w:r>
              <w:rPr>
                <w:rFonts w:ascii="Arial" w:hAnsi="Arial" w:cs="Arial"/>
                <w:sz w:val="20"/>
                <w:szCs w:val="20"/>
              </w:rPr>
              <w:t>The remainder of the 1.75% budget, a</w:t>
            </w:r>
            <w:r w:rsidR="00FF004E">
              <w:rPr>
                <w:rFonts w:ascii="Arial" w:hAnsi="Arial" w:cs="Arial"/>
                <w:sz w:val="20"/>
                <w:szCs w:val="20"/>
              </w:rPr>
              <w:t xml:space="preserve">pproximately </w:t>
            </w:r>
            <w:r w:rsidR="00B964B8">
              <w:rPr>
                <w:rFonts w:ascii="Arial" w:hAnsi="Arial" w:cs="Arial"/>
                <w:sz w:val="20"/>
                <w:szCs w:val="20"/>
              </w:rPr>
              <w:t>0.</w:t>
            </w:r>
            <w:r>
              <w:rPr>
                <w:rFonts w:ascii="Arial" w:hAnsi="Arial" w:cs="Arial"/>
                <w:sz w:val="20"/>
                <w:szCs w:val="20"/>
              </w:rPr>
              <w:t>28</w:t>
            </w:r>
            <w:r w:rsidR="00B964B8" w:rsidRPr="00402334">
              <w:rPr>
                <w:rFonts w:ascii="Arial" w:hAnsi="Arial" w:cs="Arial"/>
                <w:sz w:val="20"/>
                <w:szCs w:val="20"/>
              </w:rPr>
              <w:t>%</w:t>
            </w:r>
            <w:r w:rsidR="00B964B8">
              <w:rPr>
                <w:rFonts w:ascii="Arial" w:hAnsi="Arial" w:cs="Arial"/>
                <w:sz w:val="20"/>
                <w:szCs w:val="20"/>
              </w:rPr>
              <w:t xml:space="preserve"> </w:t>
            </w:r>
          </w:p>
        </w:tc>
      </w:tr>
    </w:tbl>
    <w:p w14:paraId="1629A499" w14:textId="77777777" w:rsidR="00B964B8" w:rsidRPr="00883489" w:rsidRDefault="00B964B8" w:rsidP="00B964B8">
      <w:pPr>
        <w:spacing w:before="120"/>
        <w:jc w:val="both"/>
        <w:rPr>
          <w:rFonts w:ascii="Arial" w:hAnsi="Arial" w:cs="Arial"/>
          <w:sz w:val="20"/>
          <w:szCs w:val="20"/>
        </w:rPr>
      </w:pPr>
    </w:p>
    <w:p w14:paraId="569C3FEC" w14:textId="77777777" w:rsidR="002043AF" w:rsidRPr="00663923" w:rsidRDefault="002043AF" w:rsidP="002043AF">
      <w:pPr>
        <w:spacing w:before="120"/>
        <w:jc w:val="both"/>
        <w:outlineLvl w:val="0"/>
        <w:rPr>
          <w:rFonts w:ascii="Arial" w:hAnsi="Arial" w:cs="Arial"/>
          <w:b/>
          <w:sz w:val="20"/>
          <w:szCs w:val="20"/>
          <w:u w:val="single"/>
        </w:rPr>
      </w:pPr>
      <w:r w:rsidRPr="00663923">
        <w:rPr>
          <w:rFonts w:ascii="Arial" w:hAnsi="Arial" w:cs="Arial"/>
          <w:b/>
          <w:sz w:val="20"/>
          <w:szCs w:val="20"/>
          <w:u w:val="single"/>
        </w:rPr>
        <w:t>Performance and Progression</w:t>
      </w:r>
    </w:p>
    <w:p w14:paraId="434D1F5E" w14:textId="77777777" w:rsidR="002043AF" w:rsidRPr="00402334" w:rsidRDefault="00120BB8" w:rsidP="002043AF">
      <w:pPr>
        <w:spacing w:before="120"/>
        <w:rPr>
          <w:rFonts w:ascii="Arial" w:hAnsi="Arial" w:cs="Arial"/>
          <w:sz w:val="20"/>
          <w:szCs w:val="20"/>
        </w:rPr>
      </w:pPr>
      <w:r>
        <w:rPr>
          <w:rFonts w:ascii="Arial" w:hAnsi="Arial" w:cs="Arial"/>
          <w:sz w:val="20"/>
          <w:szCs w:val="20"/>
        </w:rPr>
        <w:t xml:space="preserve">Approximately </w:t>
      </w:r>
      <w:r w:rsidR="002043AF" w:rsidRPr="003B6388">
        <w:rPr>
          <w:rFonts w:ascii="Arial" w:hAnsi="Arial" w:cs="Arial"/>
          <w:sz w:val="20"/>
          <w:szCs w:val="20"/>
        </w:rPr>
        <w:t>0.</w:t>
      </w:r>
      <w:r w:rsidR="002043AF">
        <w:rPr>
          <w:rFonts w:ascii="Arial" w:hAnsi="Arial" w:cs="Arial"/>
          <w:sz w:val="20"/>
          <w:szCs w:val="20"/>
        </w:rPr>
        <w:t>4</w:t>
      </w:r>
      <w:r w:rsidR="002043AF" w:rsidRPr="003B6388">
        <w:rPr>
          <w:rFonts w:ascii="Arial" w:hAnsi="Arial" w:cs="Arial"/>
          <w:sz w:val="20"/>
          <w:szCs w:val="20"/>
        </w:rPr>
        <w:t xml:space="preserve">% will be spent on performance and progression. This will provide </w:t>
      </w:r>
      <w:r w:rsidR="002043AF" w:rsidRPr="00663923">
        <w:rPr>
          <w:rFonts w:ascii="Arial" w:hAnsi="Arial" w:cs="Arial"/>
          <w:sz w:val="20"/>
          <w:szCs w:val="20"/>
        </w:rPr>
        <w:t>PAC-related pay increases and progress people through their pay band.</w:t>
      </w:r>
    </w:p>
    <w:p w14:paraId="00B942CD" w14:textId="77777777" w:rsidR="002043AF" w:rsidRPr="00402334" w:rsidRDefault="002043AF" w:rsidP="002043AF">
      <w:pPr>
        <w:spacing w:before="120"/>
        <w:rPr>
          <w:rFonts w:ascii="Arial" w:hAnsi="Arial" w:cs="Arial"/>
          <w:sz w:val="20"/>
          <w:szCs w:val="20"/>
        </w:rPr>
      </w:pPr>
      <w:r w:rsidRPr="00663923">
        <w:rPr>
          <w:rFonts w:ascii="Arial" w:hAnsi="Arial" w:cs="Arial"/>
          <w:sz w:val="20"/>
          <w:szCs w:val="20"/>
        </w:rPr>
        <w:t>PAC-related rises are as follows</w:t>
      </w:r>
      <w:r w:rsidRPr="00402334">
        <w:rPr>
          <w:rFonts w:ascii="Arial" w:hAnsi="Arial" w:cs="Arial"/>
          <w:sz w:val="20"/>
          <w:szCs w:val="20"/>
        </w:rPr>
        <w:t>:</w:t>
      </w:r>
    </w:p>
    <w:p w14:paraId="5E446A4B" w14:textId="77777777" w:rsidR="002043AF" w:rsidRPr="00C938D5" w:rsidRDefault="002043AF" w:rsidP="002043AF">
      <w:pPr>
        <w:spacing w:before="12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tblGrid>
      <w:tr w:rsidR="002043AF" w:rsidRPr="00C938D5" w14:paraId="49740952" w14:textId="77777777" w:rsidTr="000E6922">
        <w:tc>
          <w:tcPr>
            <w:tcW w:w="1242" w:type="dxa"/>
          </w:tcPr>
          <w:p w14:paraId="01AEA574" w14:textId="77777777" w:rsidR="002043AF" w:rsidRPr="00C938D5" w:rsidRDefault="002043AF" w:rsidP="000E6922">
            <w:pPr>
              <w:spacing w:before="120"/>
              <w:rPr>
                <w:rFonts w:ascii="Arial" w:hAnsi="Arial" w:cs="Arial"/>
                <w:b/>
                <w:color w:val="000000"/>
                <w:sz w:val="20"/>
              </w:rPr>
            </w:pPr>
            <w:r w:rsidRPr="00C938D5">
              <w:rPr>
                <w:rFonts w:ascii="Arial" w:hAnsi="Arial" w:cs="Arial"/>
                <w:b/>
                <w:color w:val="000000"/>
                <w:sz w:val="20"/>
              </w:rPr>
              <w:t>PAC</w:t>
            </w:r>
          </w:p>
        </w:tc>
        <w:tc>
          <w:tcPr>
            <w:tcW w:w="4253" w:type="dxa"/>
          </w:tcPr>
          <w:p w14:paraId="240E08CB" w14:textId="77777777" w:rsidR="002043AF" w:rsidRPr="00C938D5" w:rsidRDefault="002043AF" w:rsidP="000E6922">
            <w:pPr>
              <w:spacing w:before="120"/>
              <w:rPr>
                <w:rFonts w:ascii="Arial" w:hAnsi="Arial" w:cs="Arial"/>
                <w:b/>
                <w:color w:val="000000"/>
                <w:sz w:val="20"/>
              </w:rPr>
            </w:pPr>
            <w:r w:rsidRPr="00C938D5">
              <w:rPr>
                <w:rFonts w:ascii="Arial" w:hAnsi="Arial" w:cs="Arial"/>
                <w:b/>
                <w:color w:val="000000"/>
                <w:sz w:val="20"/>
              </w:rPr>
              <w:t>Increase</w:t>
            </w:r>
          </w:p>
        </w:tc>
      </w:tr>
      <w:tr w:rsidR="002043AF" w:rsidRPr="00C938D5" w14:paraId="25DAA9D4" w14:textId="77777777" w:rsidTr="000E6922">
        <w:tc>
          <w:tcPr>
            <w:tcW w:w="1242" w:type="dxa"/>
          </w:tcPr>
          <w:p w14:paraId="03967AC4"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O</w:t>
            </w:r>
          </w:p>
        </w:tc>
        <w:tc>
          <w:tcPr>
            <w:tcW w:w="4253" w:type="dxa"/>
          </w:tcPr>
          <w:p w14:paraId="3EF05ADD" w14:textId="77777777" w:rsidR="002043AF" w:rsidRPr="00C938D5" w:rsidRDefault="002043AF" w:rsidP="000E6922">
            <w:pPr>
              <w:spacing w:before="120"/>
              <w:rPr>
                <w:rFonts w:ascii="Arial" w:hAnsi="Arial" w:cs="Arial"/>
                <w:color w:val="000000"/>
                <w:sz w:val="20"/>
              </w:rPr>
            </w:pPr>
            <w:r>
              <w:rPr>
                <w:rFonts w:ascii="Arial" w:hAnsi="Arial" w:cs="Arial"/>
                <w:color w:val="000000"/>
                <w:sz w:val="20"/>
              </w:rPr>
              <w:t>Median</w:t>
            </w:r>
            <w:r w:rsidRPr="00C938D5">
              <w:rPr>
                <w:rFonts w:ascii="Arial" w:hAnsi="Arial" w:cs="Arial"/>
                <w:color w:val="000000"/>
                <w:sz w:val="20"/>
              </w:rPr>
              <w:t xml:space="preserve"> x 50% x </w:t>
            </w:r>
            <w:r w:rsidRPr="00C938D5">
              <w:rPr>
                <w:rFonts w:ascii="Arial" w:hAnsi="Arial" w:cs="Arial"/>
                <w:i/>
                <w:color w:val="000000"/>
                <w:sz w:val="20"/>
              </w:rPr>
              <w:t>factor</w:t>
            </w:r>
          </w:p>
        </w:tc>
      </w:tr>
      <w:tr w:rsidR="002043AF" w:rsidRPr="00C938D5" w14:paraId="138A4D6B" w14:textId="77777777" w:rsidTr="000E6922">
        <w:tc>
          <w:tcPr>
            <w:tcW w:w="1242" w:type="dxa"/>
          </w:tcPr>
          <w:p w14:paraId="50B1DFD0"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E</w:t>
            </w:r>
          </w:p>
        </w:tc>
        <w:tc>
          <w:tcPr>
            <w:tcW w:w="4253" w:type="dxa"/>
          </w:tcPr>
          <w:p w14:paraId="52E4186F" w14:textId="77777777" w:rsidR="002043AF" w:rsidRPr="00C938D5" w:rsidRDefault="002043AF" w:rsidP="000E6922">
            <w:pPr>
              <w:spacing w:before="120"/>
              <w:rPr>
                <w:rFonts w:ascii="Arial" w:hAnsi="Arial" w:cs="Arial"/>
                <w:color w:val="000000"/>
                <w:sz w:val="20"/>
              </w:rPr>
            </w:pPr>
            <w:r>
              <w:rPr>
                <w:rFonts w:ascii="Arial" w:hAnsi="Arial" w:cs="Arial"/>
                <w:color w:val="000000"/>
                <w:sz w:val="20"/>
              </w:rPr>
              <w:t>Median</w:t>
            </w:r>
            <w:r w:rsidRPr="00C938D5">
              <w:rPr>
                <w:rFonts w:ascii="Arial" w:hAnsi="Arial" w:cs="Arial"/>
                <w:color w:val="000000"/>
                <w:sz w:val="20"/>
              </w:rPr>
              <w:t xml:space="preserve"> x 37.5% x </w:t>
            </w:r>
            <w:r w:rsidRPr="00C938D5">
              <w:rPr>
                <w:rFonts w:ascii="Arial" w:hAnsi="Arial" w:cs="Arial"/>
                <w:i/>
                <w:color w:val="000000"/>
                <w:sz w:val="20"/>
              </w:rPr>
              <w:t>factor</w:t>
            </w:r>
          </w:p>
        </w:tc>
      </w:tr>
      <w:tr w:rsidR="002043AF" w:rsidRPr="00C938D5" w14:paraId="7EB4A4C0" w14:textId="77777777" w:rsidTr="000E6922">
        <w:tc>
          <w:tcPr>
            <w:tcW w:w="1242" w:type="dxa"/>
          </w:tcPr>
          <w:p w14:paraId="3BC8B559"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A or NS</w:t>
            </w:r>
          </w:p>
        </w:tc>
        <w:tc>
          <w:tcPr>
            <w:tcW w:w="4253" w:type="dxa"/>
          </w:tcPr>
          <w:p w14:paraId="1DE1E902" w14:textId="77777777" w:rsidR="002043AF" w:rsidRPr="00C938D5" w:rsidRDefault="002043AF" w:rsidP="000E6922">
            <w:pPr>
              <w:spacing w:before="120"/>
              <w:rPr>
                <w:rFonts w:ascii="Arial" w:hAnsi="Arial" w:cs="Arial"/>
                <w:color w:val="000000"/>
                <w:sz w:val="20"/>
              </w:rPr>
            </w:pPr>
            <w:r>
              <w:rPr>
                <w:rFonts w:ascii="Arial" w:hAnsi="Arial" w:cs="Arial"/>
                <w:color w:val="000000"/>
                <w:sz w:val="20"/>
              </w:rPr>
              <w:t xml:space="preserve">Median </w:t>
            </w:r>
            <w:r w:rsidRPr="00C938D5">
              <w:rPr>
                <w:rFonts w:ascii="Arial" w:hAnsi="Arial" w:cs="Arial"/>
                <w:color w:val="000000"/>
                <w:sz w:val="20"/>
              </w:rPr>
              <w:t xml:space="preserve">x 25% x </w:t>
            </w:r>
            <w:r w:rsidRPr="00C938D5">
              <w:rPr>
                <w:rFonts w:ascii="Arial" w:hAnsi="Arial" w:cs="Arial"/>
                <w:i/>
                <w:color w:val="000000"/>
                <w:sz w:val="20"/>
              </w:rPr>
              <w:t>factor</w:t>
            </w:r>
          </w:p>
        </w:tc>
      </w:tr>
      <w:tr w:rsidR="002043AF" w:rsidRPr="00C938D5" w14:paraId="76D73479" w14:textId="77777777" w:rsidTr="000E6922">
        <w:tc>
          <w:tcPr>
            <w:tcW w:w="1242" w:type="dxa"/>
          </w:tcPr>
          <w:p w14:paraId="73214E56"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P</w:t>
            </w:r>
          </w:p>
        </w:tc>
        <w:tc>
          <w:tcPr>
            <w:tcW w:w="4253" w:type="dxa"/>
          </w:tcPr>
          <w:p w14:paraId="5FC72B5B" w14:textId="77777777" w:rsidR="002043AF" w:rsidRPr="00C938D5" w:rsidRDefault="002043AF" w:rsidP="000E6922">
            <w:pPr>
              <w:spacing w:before="120"/>
              <w:rPr>
                <w:rFonts w:ascii="Arial" w:hAnsi="Arial" w:cs="Arial"/>
                <w:color w:val="000000"/>
                <w:sz w:val="20"/>
              </w:rPr>
            </w:pPr>
            <w:r>
              <w:rPr>
                <w:rFonts w:ascii="Arial" w:hAnsi="Arial" w:cs="Arial"/>
                <w:color w:val="000000"/>
                <w:sz w:val="20"/>
              </w:rPr>
              <w:t xml:space="preserve">Median </w:t>
            </w:r>
            <w:r w:rsidRPr="00C938D5">
              <w:rPr>
                <w:rFonts w:ascii="Arial" w:hAnsi="Arial" w:cs="Arial"/>
                <w:color w:val="000000"/>
                <w:sz w:val="20"/>
              </w:rPr>
              <w:t xml:space="preserve">x 12.5% x </w:t>
            </w:r>
            <w:r w:rsidRPr="00C938D5">
              <w:rPr>
                <w:rFonts w:ascii="Arial" w:hAnsi="Arial" w:cs="Arial"/>
                <w:i/>
                <w:color w:val="000000"/>
                <w:sz w:val="20"/>
              </w:rPr>
              <w:t>factor</w:t>
            </w:r>
          </w:p>
        </w:tc>
      </w:tr>
      <w:tr w:rsidR="002043AF" w:rsidRPr="00C938D5" w14:paraId="368AF958" w14:textId="77777777" w:rsidTr="000E6922">
        <w:tc>
          <w:tcPr>
            <w:tcW w:w="1242" w:type="dxa"/>
          </w:tcPr>
          <w:p w14:paraId="3904EDCF"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U</w:t>
            </w:r>
          </w:p>
        </w:tc>
        <w:tc>
          <w:tcPr>
            <w:tcW w:w="4253" w:type="dxa"/>
          </w:tcPr>
          <w:p w14:paraId="0D23EEC0" w14:textId="77777777" w:rsidR="002043AF" w:rsidRPr="00C938D5" w:rsidRDefault="002043AF" w:rsidP="000E6922">
            <w:pPr>
              <w:spacing w:before="120"/>
              <w:rPr>
                <w:rFonts w:ascii="Arial" w:hAnsi="Arial" w:cs="Arial"/>
                <w:color w:val="000000"/>
                <w:sz w:val="20"/>
              </w:rPr>
            </w:pPr>
            <w:r w:rsidRPr="00C938D5">
              <w:rPr>
                <w:rFonts w:ascii="Arial" w:hAnsi="Arial" w:cs="Arial"/>
                <w:color w:val="000000"/>
                <w:sz w:val="20"/>
              </w:rPr>
              <w:t>Not applicable</w:t>
            </w:r>
          </w:p>
        </w:tc>
      </w:tr>
    </w:tbl>
    <w:p w14:paraId="0C8C6449" w14:textId="77777777" w:rsidR="002043AF" w:rsidRPr="00C938D5" w:rsidRDefault="002043AF" w:rsidP="002043AF">
      <w:pPr>
        <w:rPr>
          <w:rFonts w:ascii="Arial" w:hAnsi="Arial" w:cs="Arial"/>
          <w:color w:val="000000"/>
          <w:sz w:val="20"/>
        </w:rPr>
      </w:pPr>
    </w:p>
    <w:p w14:paraId="00F00AA8" w14:textId="26A0E30E" w:rsidR="002043AF" w:rsidRPr="00C938D5" w:rsidRDefault="002043AF" w:rsidP="002043AF">
      <w:pPr>
        <w:rPr>
          <w:rFonts w:ascii="Arial" w:hAnsi="Arial" w:cs="Arial"/>
          <w:sz w:val="20"/>
          <w:szCs w:val="20"/>
        </w:rPr>
      </w:pPr>
      <w:r w:rsidRPr="00C938D5">
        <w:rPr>
          <w:rFonts w:ascii="Arial" w:hAnsi="Arial" w:cs="Arial"/>
          <w:color w:val="000000"/>
          <w:sz w:val="20"/>
        </w:rPr>
        <w:t xml:space="preserve">The “factor” is calculated to spend </w:t>
      </w:r>
      <w:r w:rsidR="00120BB8">
        <w:rPr>
          <w:rFonts w:ascii="Arial" w:hAnsi="Arial" w:cs="Arial"/>
          <w:color w:val="000000"/>
          <w:sz w:val="20"/>
        </w:rPr>
        <w:t xml:space="preserve">approximately </w:t>
      </w:r>
      <w:r>
        <w:rPr>
          <w:rFonts w:ascii="Arial" w:hAnsi="Arial" w:cs="Arial"/>
          <w:color w:val="000000"/>
          <w:sz w:val="20"/>
        </w:rPr>
        <w:t>0.4%</w:t>
      </w:r>
      <w:r w:rsidRPr="00C938D5">
        <w:rPr>
          <w:rFonts w:ascii="Arial" w:hAnsi="Arial" w:cs="Arial"/>
          <w:color w:val="000000"/>
          <w:sz w:val="20"/>
        </w:rPr>
        <w:t xml:space="preserve"> from the budget and </w:t>
      </w:r>
      <w:r>
        <w:rPr>
          <w:rFonts w:ascii="Arial" w:hAnsi="Arial" w:cs="Arial"/>
          <w:color w:val="000000"/>
          <w:sz w:val="20"/>
        </w:rPr>
        <w:t xml:space="preserve">is </w:t>
      </w:r>
      <w:r w:rsidRPr="007F570D">
        <w:rPr>
          <w:rFonts w:ascii="Arial" w:hAnsi="Arial" w:cs="Arial"/>
          <w:color w:val="000000"/>
          <w:sz w:val="20"/>
        </w:rPr>
        <w:t>0.0</w:t>
      </w:r>
      <w:r w:rsidR="007F570D">
        <w:rPr>
          <w:rFonts w:ascii="Arial" w:hAnsi="Arial" w:cs="Arial"/>
          <w:color w:val="000000"/>
          <w:sz w:val="20"/>
        </w:rPr>
        <w:t>0</w:t>
      </w:r>
      <w:r w:rsidR="007F570D" w:rsidRPr="007F570D">
        <w:rPr>
          <w:rFonts w:ascii="Arial" w:hAnsi="Arial" w:cs="Arial"/>
          <w:color w:val="000000"/>
          <w:sz w:val="20"/>
        </w:rPr>
        <w:t>92</w:t>
      </w:r>
    </w:p>
    <w:p w14:paraId="13D5831C" w14:textId="77777777" w:rsidR="002043AF" w:rsidRPr="00C938D5" w:rsidRDefault="002043AF" w:rsidP="002043AF">
      <w:pPr>
        <w:rPr>
          <w:rFonts w:ascii="Arial" w:hAnsi="Arial" w:cs="Arial"/>
          <w:sz w:val="20"/>
          <w:szCs w:val="20"/>
        </w:rPr>
      </w:pPr>
    </w:p>
    <w:p w14:paraId="011385DE" w14:textId="77777777" w:rsidR="002043AF" w:rsidRPr="00C938D5" w:rsidRDefault="002043AF" w:rsidP="002043AF">
      <w:pPr>
        <w:rPr>
          <w:rFonts w:ascii="Arial" w:hAnsi="Arial" w:cs="Arial"/>
          <w:sz w:val="20"/>
          <w:szCs w:val="20"/>
        </w:rPr>
      </w:pPr>
      <w:r w:rsidRPr="00C938D5">
        <w:rPr>
          <w:rFonts w:ascii="Arial" w:hAnsi="Arial" w:cs="Arial"/>
          <w:sz w:val="20"/>
          <w:szCs w:val="20"/>
        </w:rPr>
        <w:t>To ensure that individuals can progress through the band, rises are greater for those paid below a target percentage of their median, where the target is also PAC-related.</w:t>
      </w:r>
      <w:r>
        <w:rPr>
          <w:rFonts w:ascii="Arial" w:hAnsi="Arial" w:cs="Arial"/>
          <w:sz w:val="20"/>
          <w:szCs w:val="20"/>
        </w:rPr>
        <w:t xml:space="preserve">  </w:t>
      </w:r>
    </w:p>
    <w:p w14:paraId="65035992" w14:textId="77777777" w:rsidR="002043AF" w:rsidRPr="00C938D5" w:rsidRDefault="002043AF" w:rsidP="002043AF">
      <w:pPr>
        <w:rPr>
          <w:rFonts w:ascii="Arial" w:hAnsi="Arial" w:cs="Arial"/>
          <w:sz w:val="20"/>
          <w:szCs w:val="20"/>
        </w:rPr>
      </w:pPr>
    </w:p>
    <w:p w14:paraId="4C9015E9" w14:textId="77777777" w:rsidR="002043AF" w:rsidRDefault="002043AF" w:rsidP="002043AF">
      <w:pPr>
        <w:rPr>
          <w:rFonts w:ascii="Arial" w:hAnsi="Arial" w:cs="Arial"/>
          <w:sz w:val="20"/>
          <w:szCs w:val="20"/>
        </w:rPr>
      </w:pPr>
      <w:r w:rsidRPr="003B6388">
        <w:rPr>
          <w:rFonts w:ascii="Arial" w:hAnsi="Arial" w:cs="Arial"/>
          <w:sz w:val="20"/>
          <w:szCs w:val="20"/>
        </w:rPr>
        <w:t>Increases are doubled until they reach the individual’s target level, as follows:</w:t>
      </w:r>
    </w:p>
    <w:p w14:paraId="4EA56D80" w14:textId="77777777" w:rsidR="002043AF" w:rsidRDefault="002043AF" w:rsidP="002043AF">
      <w:pPr>
        <w:rPr>
          <w:rFonts w:ascii="Arial" w:hAnsi="Arial" w:cs="Arial"/>
          <w:sz w:val="20"/>
          <w:szCs w:val="20"/>
        </w:rPr>
      </w:pPr>
    </w:p>
    <w:tbl>
      <w:tblPr>
        <w:tblStyle w:val="TableGrid"/>
        <w:tblW w:w="0" w:type="auto"/>
        <w:tblCellMar>
          <w:top w:w="57" w:type="dxa"/>
          <w:bottom w:w="57" w:type="dxa"/>
        </w:tblCellMar>
        <w:tblLook w:val="04A0" w:firstRow="1" w:lastRow="0" w:firstColumn="1" w:lastColumn="0" w:noHBand="0" w:noVBand="1"/>
      </w:tblPr>
      <w:tblGrid>
        <w:gridCol w:w="1000"/>
        <w:gridCol w:w="1518"/>
        <w:gridCol w:w="1442"/>
        <w:gridCol w:w="1480"/>
        <w:gridCol w:w="1614"/>
      </w:tblGrid>
      <w:tr w:rsidR="002043AF" w:rsidRPr="00E350B1" w14:paraId="25D04BA5" w14:textId="77777777" w:rsidTr="000E6922">
        <w:tc>
          <w:tcPr>
            <w:tcW w:w="1000" w:type="dxa"/>
            <w:vMerge w:val="restart"/>
            <w:noWrap/>
            <w:hideMark/>
          </w:tcPr>
          <w:p w14:paraId="3B66A9E2" w14:textId="77777777" w:rsidR="002043AF" w:rsidRPr="00E350B1" w:rsidRDefault="002043AF" w:rsidP="000E6922">
            <w:pPr>
              <w:rPr>
                <w:rFonts w:ascii="Arial" w:hAnsi="Arial" w:cs="Arial"/>
                <w:b/>
                <w:bCs/>
                <w:sz w:val="20"/>
                <w:szCs w:val="20"/>
              </w:rPr>
            </w:pPr>
            <w:r w:rsidRPr="00E350B1">
              <w:rPr>
                <w:rFonts w:ascii="Arial" w:hAnsi="Arial" w:cs="Arial"/>
                <w:b/>
                <w:bCs/>
                <w:sz w:val="20"/>
                <w:szCs w:val="20"/>
              </w:rPr>
              <w:t>PAC</w:t>
            </w:r>
          </w:p>
        </w:tc>
        <w:tc>
          <w:tcPr>
            <w:tcW w:w="1518" w:type="dxa"/>
            <w:hideMark/>
          </w:tcPr>
          <w:p w14:paraId="6C900988" w14:textId="77777777" w:rsidR="002043AF" w:rsidRPr="00663923" w:rsidRDefault="002043AF" w:rsidP="000E6922">
            <w:pPr>
              <w:rPr>
                <w:rFonts w:ascii="Arial" w:hAnsi="Arial" w:cs="Arial"/>
                <w:b/>
                <w:bCs/>
                <w:sz w:val="20"/>
                <w:szCs w:val="20"/>
              </w:rPr>
            </w:pPr>
            <w:r w:rsidRPr="00663923">
              <w:rPr>
                <w:rFonts w:ascii="Arial" w:hAnsi="Arial" w:cs="Arial"/>
                <w:b/>
                <w:bCs/>
                <w:sz w:val="20"/>
                <w:szCs w:val="20"/>
              </w:rPr>
              <w:t>Target</w:t>
            </w:r>
          </w:p>
        </w:tc>
        <w:tc>
          <w:tcPr>
            <w:tcW w:w="1442" w:type="dxa"/>
            <w:vMerge w:val="restart"/>
            <w:noWrap/>
            <w:hideMark/>
          </w:tcPr>
          <w:p w14:paraId="6CCA9CB7" w14:textId="77777777" w:rsidR="002043AF" w:rsidRPr="00E350B1" w:rsidRDefault="002043AF" w:rsidP="000E6922">
            <w:pPr>
              <w:rPr>
                <w:rFonts w:ascii="Arial" w:hAnsi="Arial" w:cs="Arial"/>
                <w:b/>
                <w:bCs/>
                <w:sz w:val="20"/>
                <w:szCs w:val="20"/>
              </w:rPr>
            </w:pPr>
            <w:r w:rsidRPr="00E350B1">
              <w:rPr>
                <w:rFonts w:ascii="Arial" w:hAnsi="Arial" w:cs="Arial"/>
                <w:b/>
                <w:bCs/>
                <w:sz w:val="20"/>
                <w:szCs w:val="20"/>
              </w:rPr>
              <w:t>Increase</w:t>
            </w:r>
          </w:p>
        </w:tc>
        <w:tc>
          <w:tcPr>
            <w:tcW w:w="1480" w:type="dxa"/>
            <w:vMerge w:val="restart"/>
            <w:hideMark/>
          </w:tcPr>
          <w:p w14:paraId="33EB117E" w14:textId="77777777" w:rsidR="002043AF" w:rsidRPr="00E350B1" w:rsidRDefault="002043AF" w:rsidP="000E6922">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below target</w:t>
            </w:r>
          </w:p>
        </w:tc>
        <w:tc>
          <w:tcPr>
            <w:tcW w:w="1614" w:type="dxa"/>
            <w:vMerge w:val="restart"/>
            <w:hideMark/>
          </w:tcPr>
          <w:p w14:paraId="5C0ACFBC" w14:textId="77777777" w:rsidR="002043AF" w:rsidRPr="00E350B1" w:rsidRDefault="002043AF" w:rsidP="000E6922">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above target</w:t>
            </w:r>
          </w:p>
        </w:tc>
      </w:tr>
      <w:tr w:rsidR="002043AF" w:rsidRPr="00E350B1" w14:paraId="4E0FDCB4" w14:textId="77777777" w:rsidTr="000E6922">
        <w:tc>
          <w:tcPr>
            <w:tcW w:w="1000" w:type="dxa"/>
            <w:vMerge/>
            <w:hideMark/>
          </w:tcPr>
          <w:p w14:paraId="42F2C571" w14:textId="77777777" w:rsidR="002043AF" w:rsidRPr="00E350B1" w:rsidRDefault="002043AF" w:rsidP="000E6922">
            <w:pPr>
              <w:rPr>
                <w:rFonts w:ascii="Arial" w:hAnsi="Arial" w:cs="Arial"/>
                <w:b/>
                <w:bCs/>
                <w:sz w:val="20"/>
                <w:szCs w:val="20"/>
              </w:rPr>
            </w:pPr>
          </w:p>
        </w:tc>
        <w:tc>
          <w:tcPr>
            <w:tcW w:w="1518" w:type="dxa"/>
            <w:hideMark/>
          </w:tcPr>
          <w:p w14:paraId="768D6B58" w14:textId="77777777" w:rsidR="002043AF" w:rsidRPr="00663923" w:rsidRDefault="002043AF" w:rsidP="000E6922">
            <w:pPr>
              <w:rPr>
                <w:rFonts w:ascii="Arial" w:hAnsi="Arial" w:cs="Arial"/>
                <w:b/>
                <w:bCs/>
                <w:sz w:val="20"/>
                <w:szCs w:val="20"/>
              </w:rPr>
            </w:pPr>
            <w:r w:rsidRPr="00663923">
              <w:rPr>
                <w:rFonts w:ascii="Arial" w:hAnsi="Arial" w:cs="Arial"/>
                <w:b/>
                <w:bCs/>
                <w:sz w:val="20"/>
                <w:szCs w:val="20"/>
              </w:rPr>
              <w:t>(% of </w:t>
            </w:r>
            <w:r>
              <w:rPr>
                <w:rFonts w:ascii="Arial" w:hAnsi="Arial" w:cs="Arial"/>
                <w:b/>
                <w:bCs/>
                <w:sz w:val="20"/>
                <w:szCs w:val="20"/>
              </w:rPr>
              <w:t>Median</w:t>
            </w:r>
            <w:r w:rsidRPr="00663923">
              <w:rPr>
                <w:rFonts w:ascii="Arial" w:hAnsi="Arial" w:cs="Arial"/>
                <w:b/>
                <w:bCs/>
                <w:sz w:val="20"/>
                <w:szCs w:val="20"/>
              </w:rPr>
              <w:t>)</w:t>
            </w:r>
          </w:p>
        </w:tc>
        <w:tc>
          <w:tcPr>
            <w:tcW w:w="1442" w:type="dxa"/>
            <w:vMerge/>
            <w:hideMark/>
          </w:tcPr>
          <w:p w14:paraId="2A5C135E" w14:textId="77777777" w:rsidR="002043AF" w:rsidRPr="00E350B1" w:rsidRDefault="002043AF" w:rsidP="000E6922">
            <w:pPr>
              <w:rPr>
                <w:rFonts w:ascii="Arial" w:hAnsi="Arial" w:cs="Arial"/>
                <w:b/>
                <w:bCs/>
                <w:sz w:val="20"/>
                <w:szCs w:val="20"/>
              </w:rPr>
            </w:pPr>
          </w:p>
        </w:tc>
        <w:tc>
          <w:tcPr>
            <w:tcW w:w="1480" w:type="dxa"/>
            <w:vMerge/>
            <w:hideMark/>
          </w:tcPr>
          <w:p w14:paraId="295FD57E" w14:textId="77777777" w:rsidR="002043AF" w:rsidRPr="00E350B1" w:rsidRDefault="002043AF" w:rsidP="000E6922">
            <w:pPr>
              <w:rPr>
                <w:rFonts w:ascii="Arial" w:hAnsi="Arial" w:cs="Arial"/>
                <w:b/>
                <w:bCs/>
                <w:sz w:val="20"/>
                <w:szCs w:val="20"/>
              </w:rPr>
            </w:pPr>
          </w:p>
        </w:tc>
        <w:tc>
          <w:tcPr>
            <w:tcW w:w="1614" w:type="dxa"/>
            <w:vMerge/>
            <w:hideMark/>
          </w:tcPr>
          <w:p w14:paraId="5C8DFC2B" w14:textId="77777777" w:rsidR="002043AF" w:rsidRPr="00E350B1" w:rsidRDefault="002043AF" w:rsidP="000E6922">
            <w:pPr>
              <w:rPr>
                <w:rFonts w:ascii="Arial" w:hAnsi="Arial" w:cs="Arial"/>
                <w:b/>
                <w:bCs/>
                <w:sz w:val="20"/>
                <w:szCs w:val="20"/>
              </w:rPr>
            </w:pPr>
          </w:p>
        </w:tc>
      </w:tr>
      <w:tr w:rsidR="002043AF" w:rsidRPr="00E350B1" w14:paraId="4A697D95" w14:textId="77777777" w:rsidTr="000E6922">
        <w:tc>
          <w:tcPr>
            <w:tcW w:w="1000" w:type="dxa"/>
            <w:noWrap/>
            <w:hideMark/>
          </w:tcPr>
          <w:p w14:paraId="5192D27C" w14:textId="77777777" w:rsidR="002043AF" w:rsidRPr="00E350B1" w:rsidRDefault="002043AF" w:rsidP="000E6922">
            <w:pPr>
              <w:rPr>
                <w:rFonts w:ascii="Arial" w:hAnsi="Arial" w:cs="Arial"/>
                <w:sz w:val="20"/>
                <w:szCs w:val="20"/>
              </w:rPr>
            </w:pPr>
            <w:bookmarkStart w:id="99" w:name="RANGE!B44:F49"/>
            <w:r w:rsidRPr="00E350B1">
              <w:rPr>
                <w:rFonts w:ascii="Arial" w:hAnsi="Arial" w:cs="Arial"/>
                <w:sz w:val="20"/>
                <w:szCs w:val="20"/>
              </w:rPr>
              <w:t>O</w:t>
            </w:r>
            <w:bookmarkEnd w:id="99"/>
          </w:p>
        </w:tc>
        <w:tc>
          <w:tcPr>
            <w:tcW w:w="1518" w:type="dxa"/>
            <w:noWrap/>
            <w:hideMark/>
          </w:tcPr>
          <w:p w14:paraId="08A1CADF"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125%</w:t>
            </w:r>
          </w:p>
        </w:tc>
        <w:tc>
          <w:tcPr>
            <w:tcW w:w="1442" w:type="dxa"/>
            <w:noWrap/>
            <w:hideMark/>
          </w:tcPr>
          <w:p w14:paraId="41F08F19"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50.00%</w:t>
            </w:r>
          </w:p>
        </w:tc>
        <w:tc>
          <w:tcPr>
            <w:tcW w:w="1480" w:type="dxa"/>
            <w:noWrap/>
            <w:hideMark/>
          </w:tcPr>
          <w:p w14:paraId="44AE93DD" w14:textId="77777777" w:rsidR="002043AF" w:rsidRPr="00E350B1" w:rsidRDefault="002043AF" w:rsidP="000E6922">
            <w:pPr>
              <w:jc w:val="right"/>
              <w:rPr>
                <w:rFonts w:ascii="Arial" w:hAnsi="Arial" w:cs="Arial"/>
                <w:sz w:val="20"/>
                <w:szCs w:val="20"/>
              </w:rPr>
            </w:pPr>
            <w:r>
              <w:rPr>
                <w:rFonts w:ascii="Arial" w:hAnsi="Arial" w:cs="Arial"/>
                <w:sz w:val="20"/>
                <w:szCs w:val="20"/>
              </w:rPr>
              <w:t>200</w:t>
            </w:r>
            <w:r w:rsidRPr="00E350B1">
              <w:rPr>
                <w:rFonts w:ascii="Arial" w:hAnsi="Arial" w:cs="Arial"/>
                <w:sz w:val="20"/>
                <w:szCs w:val="20"/>
              </w:rPr>
              <w:t>%</w:t>
            </w:r>
          </w:p>
        </w:tc>
        <w:tc>
          <w:tcPr>
            <w:tcW w:w="1614" w:type="dxa"/>
            <w:hideMark/>
          </w:tcPr>
          <w:p w14:paraId="786B60B2"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r>
      <w:tr w:rsidR="002043AF" w:rsidRPr="00E350B1" w14:paraId="7DC94D65" w14:textId="77777777" w:rsidTr="000E6922">
        <w:tc>
          <w:tcPr>
            <w:tcW w:w="1000" w:type="dxa"/>
            <w:noWrap/>
            <w:hideMark/>
          </w:tcPr>
          <w:p w14:paraId="4C038CC7" w14:textId="77777777" w:rsidR="002043AF" w:rsidRPr="00E350B1" w:rsidRDefault="002043AF" w:rsidP="000E6922">
            <w:pPr>
              <w:rPr>
                <w:rFonts w:ascii="Arial" w:hAnsi="Arial" w:cs="Arial"/>
                <w:sz w:val="20"/>
                <w:szCs w:val="20"/>
              </w:rPr>
            </w:pPr>
            <w:r w:rsidRPr="00E350B1">
              <w:rPr>
                <w:rFonts w:ascii="Arial" w:hAnsi="Arial" w:cs="Arial"/>
                <w:sz w:val="20"/>
                <w:szCs w:val="20"/>
              </w:rPr>
              <w:t>E</w:t>
            </w:r>
          </w:p>
        </w:tc>
        <w:tc>
          <w:tcPr>
            <w:tcW w:w="1518" w:type="dxa"/>
            <w:noWrap/>
            <w:hideMark/>
          </w:tcPr>
          <w:p w14:paraId="3F3C8B5B"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112</w:t>
            </w:r>
            <w:r>
              <w:rPr>
                <w:rFonts w:ascii="Arial" w:hAnsi="Arial" w:cs="Arial"/>
                <w:sz w:val="20"/>
                <w:szCs w:val="20"/>
              </w:rPr>
              <w:t>.5</w:t>
            </w:r>
            <w:r w:rsidRPr="00E350B1">
              <w:rPr>
                <w:rFonts w:ascii="Arial" w:hAnsi="Arial" w:cs="Arial"/>
                <w:sz w:val="20"/>
                <w:szCs w:val="20"/>
              </w:rPr>
              <w:t>%</w:t>
            </w:r>
          </w:p>
        </w:tc>
        <w:tc>
          <w:tcPr>
            <w:tcW w:w="1442" w:type="dxa"/>
            <w:noWrap/>
            <w:hideMark/>
          </w:tcPr>
          <w:p w14:paraId="10BAEC77"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37.50%</w:t>
            </w:r>
          </w:p>
        </w:tc>
        <w:tc>
          <w:tcPr>
            <w:tcW w:w="1480" w:type="dxa"/>
            <w:noWrap/>
            <w:hideMark/>
          </w:tcPr>
          <w:p w14:paraId="6E0E52DD"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200%</w:t>
            </w:r>
          </w:p>
        </w:tc>
        <w:tc>
          <w:tcPr>
            <w:tcW w:w="1614" w:type="dxa"/>
            <w:hideMark/>
          </w:tcPr>
          <w:p w14:paraId="368DECFC"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r>
      <w:tr w:rsidR="002043AF" w:rsidRPr="00E350B1" w14:paraId="5E629CB8" w14:textId="77777777" w:rsidTr="000E6922">
        <w:tc>
          <w:tcPr>
            <w:tcW w:w="1000" w:type="dxa"/>
            <w:noWrap/>
            <w:hideMark/>
          </w:tcPr>
          <w:p w14:paraId="2EAB1155" w14:textId="77777777" w:rsidR="002043AF" w:rsidRPr="00E350B1" w:rsidRDefault="002043AF" w:rsidP="000E6922">
            <w:pPr>
              <w:rPr>
                <w:rFonts w:ascii="Arial" w:hAnsi="Arial" w:cs="Arial"/>
                <w:sz w:val="20"/>
                <w:szCs w:val="20"/>
              </w:rPr>
            </w:pPr>
            <w:r w:rsidRPr="00E350B1">
              <w:rPr>
                <w:rFonts w:ascii="Arial" w:hAnsi="Arial" w:cs="Arial"/>
                <w:sz w:val="20"/>
                <w:szCs w:val="20"/>
              </w:rPr>
              <w:t>A</w:t>
            </w:r>
          </w:p>
        </w:tc>
        <w:tc>
          <w:tcPr>
            <w:tcW w:w="1518" w:type="dxa"/>
            <w:noWrap/>
            <w:hideMark/>
          </w:tcPr>
          <w:p w14:paraId="73C4A43F"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c>
          <w:tcPr>
            <w:tcW w:w="1442" w:type="dxa"/>
            <w:noWrap/>
            <w:hideMark/>
          </w:tcPr>
          <w:p w14:paraId="59DDF1D5"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25.00%</w:t>
            </w:r>
          </w:p>
        </w:tc>
        <w:tc>
          <w:tcPr>
            <w:tcW w:w="1480" w:type="dxa"/>
            <w:noWrap/>
            <w:hideMark/>
          </w:tcPr>
          <w:p w14:paraId="3293566A"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200%</w:t>
            </w:r>
          </w:p>
        </w:tc>
        <w:tc>
          <w:tcPr>
            <w:tcW w:w="1614" w:type="dxa"/>
            <w:hideMark/>
          </w:tcPr>
          <w:p w14:paraId="5966F8C6"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r>
      <w:tr w:rsidR="002043AF" w:rsidRPr="00E350B1" w14:paraId="3BDAFE52" w14:textId="77777777" w:rsidTr="000E6922">
        <w:tc>
          <w:tcPr>
            <w:tcW w:w="1000" w:type="dxa"/>
            <w:noWrap/>
            <w:hideMark/>
          </w:tcPr>
          <w:p w14:paraId="0823220D" w14:textId="77777777" w:rsidR="002043AF" w:rsidRPr="00E350B1" w:rsidRDefault="002043AF" w:rsidP="000E6922">
            <w:pPr>
              <w:rPr>
                <w:rFonts w:ascii="Arial" w:hAnsi="Arial" w:cs="Arial"/>
                <w:sz w:val="20"/>
                <w:szCs w:val="20"/>
              </w:rPr>
            </w:pPr>
            <w:r w:rsidRPr="00E350B1">
              <w:rPr>
                <w:rFonts w:ascii="Arial" w:hAnsi="Arial" w:cs="Arial"/>
                <w:sz w:val="20"/>
                <w:szCs w:val="20"/>
              </w:rPr>
              <w:lastRenderedPageBreak/>
              <w:t>NS</w:t>
            </w:r>
          </w:p>
        </w:tc>
        <w:tc>
          <w:tcPr>
            <w:tcW w:w="1518" w:type="dxa"/>
            <w:noWrap/>
            <w:hideMark/>
          </w:tcPr>
          <w:p w14:paraId="46DE1315"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c>
          <w:tcPr>
            <w:tcW w:w="1442" w:type="dxa"/>
            <w:noWrap/>
            <w:hideMark/>
          </w:tcPr>
          <w:p w14:paraId="508ED59C"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25.00%</w:t>
            </w:r>
          </w:p>
        </w:tc>
        <w:tc>
          <w:tcPr>
            <w:tcW w:w="1480" w:type="dxa"/>
            <w:noWrap/>
            <w:hideMark/>
          </w:tcPr>
          <w:p w14:paraId="12A5985E"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200%</w:t>
            </w:r>
          </w:p>
        </w:tc>
        <w:tc>
          <w:tcPr>
            <w:tcW w:w="1614" w:type="dxa"/>
            <w:hideMark/>
          </w:tcPr>
          <w:p w14:paraId="75D307B1"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100%</w:t>
            </w:r>
          </w:p>
        </w:tc>
      </w:tr>
      <w:tr w:rsidR="002043AF" w:rsidRPr="00E350B1" w14:paraId="1A1BA936" w14:textId="77777777" w:rsidTr="000E6922">
        <w:tc>
          <w:tcPr>
            <w:tcW w:w="1000" w:type="dxa"/>
            <w:noWrap/>
            <w:hideMark/>
          </w:tcPr>
          <w:p w14:paraId="5B5B74B7" w14:textId="77777777" w:rsidR="002043AF" w:rsidRPr="00E350B1" w:rsidRDefault="002043AF" w:rsidP="000E6922">
            <w:pPr>
              <w:rPr>
                <w:rFonts w:ascii="Arial" w:hAnsi="Arial" w:cs="Arial"/>
                <w:sz w:val="20"/>
                <w:szCs w:val="20"/>
              </w:rPr>
            </w:pPr>
            <w:r w:rsidRPr="00E350B1">
              <w:rPr>
                <w:rFonts w:ascii="Arial" w:hAnsi="Arial" w:cs="Arial"/>
                <w:sz w:val="20"/>
                <w:szCs w:val="20"/>
              </w:rPr>
              <w:t>P</w:t>
            </w:r>
          </w:p>
        </w:tc>
        <w:tc>
          <w:tcPr>
            <w:tcW w:w="1518" w:type="dxa"/>
            <w:noWrap/>
            <w:hideMark/>
          </w:tcPr>
          <w:p w14:paraId="5E998405"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87.5%</w:t>
            </w:r>
          </w:p>
        </w:tc>
        <w:tc>
          <w:tcPr>
            <w:tcW w:w="1442" w:type="dxa"/>
            <w:noWrap/>
            <w:hideMark/>
          </w:tcPr>
          <w:p w14:paraId="426A911A"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12.50%</w:t>
            </w:r>
          </w:p>
        </w:tc>
        <w:tc>
          <w:tcPr>
            <w:tcW w:w="1480" w:type="dxa"/>
            <w:noWrap/>
            <w:hideMark/>
          </w:tcPr>
          <w:p w14:paraId="0D4D71C2"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200%</w:t>
            </w:r>
          </w:p>
        </w:tc>
        <w:tc>
          <w:tcPr>
            <w:tcW w:w="1614" w:type="dxa"/>
            <w:hideMark/>
          </w:tcPr>
          <w:p w14:paraId="6F11D4BF"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0%</w:t>
            </w:r>
          </w:p>
        </w:tc>
      </w:tr>
      <w:tr w:rsidR="002043AF" w:rsidRPr="00E350B1" w14:paraId="1EC48377" w14:textId="77777777" w:rsidTr="000E6922">
        <w:tc>
          <w:tcPr>
            <w:tcW w:w="1000" w:type="dxa"/>
            <w:noWrap/>
            <w:hideMark/>
          </w:tcPr>
          <w:p w14:paraId="32373FFB" w14:textId="77777777" w:rsidR="002043AF" w:rsidRPr="00E350B1" w:rsidRDefault="002043AF" w:rsidP="000E6922">
            <w:pPr>
              <w:rPr>
                <w:rFonts w:ascii="Arial" w:hAnsi="Arial" w:cs="Arial"/>
                <w:sz w:val="20"/>
                <w:szCs w:val="20"/>
              </w:rPr>
            </w:pPr>
            <w:r w:rsidRPr="00E350B1">
              <w:rPr>
                <w:rFonts w:ascii="Arial" w:hAnsi="Arial" w:cs="Arial"/>
                <w:sz w:val="20"/>
                <w:szCs w:val="20"/>
              </w:rPr>
              <w:t>U</w:t>
            </w:r>
          </w:p>
        </w:tc>
        <w:tc>
          <w:tcPr>
            <w:tcW w:w="1518" w:type="dxa"/>
            <w:noWrap/>
            <w:hideMark/>
          </w:tcPr>
          <w:p w14:paraId="0C9E3EFA"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75%</w:t>
            </w:r>
          </w:p>
        </w:tc>
        <w:tc>
          <w:tcPr>
            <w:tcW w:w="1442" w:type="dxa"/>
            <w:noWrap/>
            <w:hideMark/>
          </w:tcPr>
          <w:p w14:paraId="2DE2B88A"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0.00%</w:t>
            </w:r>
          </w:p>
        </w:tc>
        <w:tc>
          <w:tcPr>
            <w:tcW w:w="1480" w:type="dxa"/>
            <w:noWrap/>
            <w:hideMark/>
          </w:tcPr>
          <w:p w14:paraId="6DCE570E"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0%</w:t>
            </w:r>
          </w:p>
        </w:tc>
        <w:tc>
          <w:tcPr>
            <w:tcW w:w="1614" w:type="dxa"/>
            <w:hideMark/>
          </w:tcPr>
          <w:p w14:paraId="1FEE9485" w14:textId="77777777" w:rsidR="002043AF" w:rsidRPr="00E350B1" w:rsidRDefault="002043AF" w:rsidP="000E6922">
            <w:pPr>
              <w:jc w:val="right"/>
              <w:rPr>
                <w:rFonts w:ascii="Arial" w:hAnsi="Arial" w:cs="Arial"/>
                <w:sz w:val="20"/>
                <w:szCs w:val="20"/>
              </w:rPr>
            </w:pPr>
            <w:r w:rsidRPr="00E350B1">
              <w:rPr>
                <w:rFonts w:ascii="Arial" w:hAnsi="Arial" w:cs="Arial"/>
                <w:sz w:val="20"/>
                <w:szCs w:val="20"/>
              </w:rPr>
              <w:t>0%</w:t>
            </w:r>
          </w:p>
        </w:tc>
      </w:tr>
    </w:tbl>
    <w:p w14:paraId="73F43B34" w14:textId="77777777" w:rsidR="002043AF" w:rsidRDefault="002043AF" w:rsidP="002043AF">
      <w:pPr>
        <w:rPr>
          <w:rFonts w:ascii="Arial" w:hAnsi="Arial" w:cs="Arial"/>
          <w:sz w:val="20"/>
          <w:szCs w:val="20"/>
        </w:rPr>
      </w:pPr>
    </w:p>
    <w:p w14:paraId="7B9024F6" w14:textId="77777777" w:rsidR="002043AF" w:rsidRDefault="002043AF" w:rsidP="002043AF">
      <w:pPr>
        <w:spacing w:before="120"/>
        <w:jc w:val="both"/>
        <w:rPr>
          <w:rFonts w:ascii="Arial" w:hAnsi="Arial" w:cs="Arial"/>
          <w:sz w:val="20"/>
        </w:rPr>
      </w:pPr>
    </w:p>
    <w:p w14:paraId="63E6E0EF" w14:textId="77777777" w:rsidR="002043AF" w:rsidRDefault="002043AF" w:rsidP="002043AF">
      <w:pPr>
        <w:spacing w:before="120"/>
        <w:jc w:val="both"/>
        <w:rPr>
          <w:rFonts w:ascii="Arial" w:hAnsi="Arial" w:cs="Arial"/>
          <w:b/>
          <w:bCs/>
          <w:sz w:val="20"/>
          <w:szCs w:val="20"/>
          <w:u w:val="single"/>
        </w:rPr>
      </w:pPr>
      <w:r>
        <w:rPr>
          <w:rFonts w:ascii="Arial" w:hAnsi="Arial" w:cs="Arial"/>
          <w:b/>
          <w:bCs/>
          <w:sz w:val="20"/>
          <w:szCs w:val="20"/>
          <w:u w:val="single"/>
        </w:rPr>
        <w:t>Management Discretion</w:t>
      </w:r>
    </w:p>
    <w:p w14:paraId="4CD0746C" w14:textId="7E2592AD" w:rsidR="0031233A" w:rsidRPr="0031233A" w:rsidRDefault="0031233A" w:rsidP="0031233A">
      <w:pPr>
        <w:spacing w:before="120"/>
        <w:jc w:val="both"/>
        <w:rPr>
          <w:rFonts w:ascii="Arial" w:hAnsi="Arial" w:cs="Arial"/>
          <w:sz w:val="20"/>
          <w:szCs w:val="20"/>
        </w:rPr>
      </w:pPr>
      <w:r w:rsidRPr="0031233A">
        <w:rPr>
          <w:rFonts w:ascii="Arial" w:hAnsi="Arial" w:cs="Arial"/>
          <w:sz w:val="20"/>
          <w:szCs w:val="20"/>
        </w:rPr>
        <w:t>Approximately 0.28% of the total budget is to be allocated to management discretion. Management discretion is to be considered for</w:t>
      </w:r>
      <w:r>
        <w:rPr>
          <w:rFonts w:ascii="Arial" w:hAnsi="Arial" w:cs="Arial"/>
          <w:sz w:val="20"/>
          <w:szCs w:val="20"/>
        </w:rPr>
        <w:t>;</w:t>
      </w:r>
      <w:r w:rsidRPr="0031233A">
        <w:rPr>
          <w:rFonts w:ascii="Arial" w:hAnsi="Arial" w:cs="Arial"/>
          <w:sz w:val="20"/>
          <w:szCs w:val="20"/>
        </w:rPr>
        <w:t xml:space="preserve"> </w:t>
      </w:r>
    </w:p>
    <w:p w14:paraId="3B620EA7" w14:textId="77777777" w:rsidR="002043AF" w:rsidRDefault="002043AF" w:rsidP="002043AF">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Pay anomaly (See below)</w:t>
      </w:r>
    </w:p>
    <w:p w14:paraId="3BD8E054" w14:textId="77777777" w:rsidR="002043AF" w:rsidRDefault="002043AF" w:rsidP="002043AF">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Where an individual has key or scarce skills</w:t>
      </w:r>
    </w:p>
    <w:p w14:paraId="0A22D12F" w14:textId="77777777" w:rsidR="002043AF" w:rsidRDefault="002043AF" w:rsidP="002043AF">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Where an additional increase is required over and above the pay calculations due to significant/outstanding contribution.</w:t>
      </w:r>
    </w:p>
    <w:p w14:paraId="74BFA34E" w14:textId="77777777" w:rsidR="00120BB8" w:rsidRDefault="00120BB8" w:rsidP="00120BB8">
      <w:pPr>
        <w:pStyle w:val="ListParagraph"/>
        <w:numPr>
          <w:ilvl w:val="0"/>
          <w:numId w:val="17"/>
        </w:numPr>
        <w:spacing w:before="120" w:after="0" w:line="240" w:lineRule="auto"/>
        <w:jc w:val="both"/>
        <w:rPr>
          <w:rFonts w:ascii="Arial" w:hAnsi="Arial" w:cs="Arial"/>
          <w:sz w:val="20"/>
          <w:szCs w:val="20"/>
          <w:lang w:val="en-GB"/>
        </w:rPr>
      </w:pPr>
      <w:r>
        <w:rPr>
          <w:rFonts w:ascii="Arial" w:hAnsi="Arial" w:cs="Arial"/>
          <w:sz w:val="20"/>
          <w:szCs w:val="20"/>
          <w:lang w:val="en-GB"/>
        </w:rPr>
        <w:t>Addressing any gender imbalances in pay</w:t>
      </w:r>
    </w:p>
    <w:p w14:paraId="76E8E01E" w14:textId="77777777" w:rsidR="002043AF" w:rsidRDefault="002043AF" w:rsidP="002043AF">
      <w:pPr>
        <w:pStyle w:val="ListParagraph"/>
        <w:numPr>
          <w:ilvl w:val="0"/>
          <w:numId w:val="17"/>
        </w:numPr>
        <w:spacing w:before="120" w:after="0" w:line="240" w:lineRule="auto"/>
        <w:jc w:val="both"/>
        <w:rPr>
          <w:rFonts w:ascii="Arial" w:hAnsi="Arial" w:cs="Arial"/>
          <w:sz w:val="20"/>
          <w:szCs w:val="20"/>
          <w:lang w:val="en-GB"/>
        </w:rPr>
      </w:pPr>
      <w:r>
        <w:rPr>
          <w:rFonts w:ascii="Arial" w:hAnsi="Arial" w:cs="Arial"/>
          <w:sz w:val="20"/>
          <w:szCs w:val="20"/>
          <w:lang w:val="en-GB"/>
        </w:rPr>
        <w:t>Those who are adrift from their MRS</w:t>
      </w:r>
    </w:p>
    <w:p w14:paraId="5EEAD79B" w14:textId="77777777" w:rsidR="002043AF" w:rsidRPr="00E20D79" w:rsidRDefault="002043AF" w:rsidP="002043AF">
      <w:pPr>
        <w:pStyle w:val="ListParagraph"/>
        <w:spacing w:before="120" w:after="0" w:line="240" w:lineRule="auto"/>
        <w:jc w:val="both"/>
        <w:rPr>
          <w:rFonts w:ascii="Arial" w:hAnsi="Arial" w:cs="Arial"/>
          <w:sz w:val="20"/>
          <w:szCs w:val="20"/>
          <w:lang w:val="en-GB"/>
        </w:rPr>
      </w:pPr>
    </w:p>
    <w:p w14:paraId="00DDAE2C" w14:textId="77777777" w:rsidR="00B964B8" w:rsidRDefault="00B964B8" w:rsidP="00B964B8">
      <w:pPr>
        <w:spacing w:before="120"/>
        <w:jc w:val="both"/>
        <w:rPr>
          <w:rFonts w:ascii="Arial" w:hAnsi="Arial" w:cs="Arial"/>
          <w:b/>
          <w:bCs/>
          <w:sz w:val="20"/>
          <w:szCs w:val="20"/>
        </w:rPr>
      </w:pPr>
      <w:r>
        <w:rPr>
          <w:rFonts w:ascii="Arial" w:hAnsi="Arial" w:cs="Arial"/>
          <w:b/>
          <w:bCs/>
          <w:sz w:val="20"/>
          <w:szCs w:val="20"/>
        </w:rPr>
        <w:t xml:space="preserve">Pay Anomaly </w:t>
      </w:r>
    </w:p>
    <w:p w14:paraId="536F6BE1" w14:textId="77777777" w:rsidR="00B964B8" w:rsidRDefault="00B964B8" w:rsidP="00B964B8">
      <w:pPr>
        <w:jc w:val="both"/>
        <w:rPr>
          <w:rFonts w:ascii="Arial" w:hAnsi="Arial" w:cs="Arial"/>
          <w:sz w:val="20"/>
          <w:szCs w:val="20"/>
        </w:rPr>
      </w:pPr>
      <w:r>
        <w:rPr>
          <w:rFonts w:ascii="Arial" w:hAnsi="Arial" w:cs="Arial"/>
          <w:sz w:val="20"/>
          <w:szCs w:val="20"/>
        </w:rPr>
        <w:t>Pay planning managers should still be alert to pay anomalies which are defined as:</w:t>
      </w:r>
    </w:p>
    <w:p w14:paraId="748A82C8" w14:textId="77777777" w:rsidR="00B964B8" w:rsidRPr="00253CA6" w:rsidRDefault="00B964B8" w:rsidP="00B964B8">
      <w:pPr>
        <w:numPr>
          <w:ilvl w:val="1"/>
          <w:numId w:val="16"/>
        </w:numPr>
        <w:jc w:val="both"/>
        <w:rPr>
          <w:rFonts w:ascii="Arial" w:hAnsi="Arial" w:cs="Arial"/>
          <w:sz w:val="20"/>
          <w:szCs w:val="20"/>
        </w:rPr>
      </w:pPr>
      <w:r w:rsidRPr="008C161D">
        <w:rPr>
          <w:rFonts w:ascii="Arial" w:hAnsi="Arial" w:cs="Arial"/>
          <w:sz w:val="20"/>
          <w:szCs w:val="20"/>
          <w:u w:val="single"/>
        </w:rPr>
        <w:t>Individuals whose salary has not been increased for a number of years.</w:t>
      </w:r>
      <w:r w:rsidRPr="008C161D">
        <w:rPr>
          <w:rFonts w:ascii="Arial" w:hAnsi="Arial" w:cs="Arial"/>
          <w:sz w:val="20"/>
          <w:szCs w:val="20"/>
        </w:rPr>
        <w:t>  Where an individual’s salary has not been increased for a number of years a check should be made to ensure that the sa</w:t>
      </w:r>
      <w:r w:rsidRPr="00253CA6">
        <w:rPr>
          <w:rFonts w:ascii="Arial" w:hAnsi="Arial" w:cs="Arial"/>
          <w:sz w:val="20"/>
          <w:szCs w:val="20"/>
        </w:rPr>
        <w:t>lary is at the level appropriate to the individual’s current contribution and value.</w:t>
      </w:r>
    </w:p>
    <w:p w14:paraId="00C83B7B" w14:textId="77777777" w:rsidR="00B964B8" w:rsidRPr="00EF2776" w:rsidRDefault="00B964B8" w:rsidP="00B964B8">
      <w:pPr>
        <w:numPr>
          <w:ilvl w:val="1"/>
          <w:numId w:val="16"/>
        </w:numPr>
        <w:jc w:val="both"/>
        <w:rPr>
          <w:rFonts w:ascii="Arial" w:hAnsi="Arial" w:cs="Arial"/>
          <w:sz w:val="20"/>
          <w:szCs w:val="20"/>
          <w:lang w:eastAsia="en-US"/>
        </w:rPr>
      </w:pPr>
      <w:r w:rsidRPr="00253CA6">
        <w:rPr>
          <w:rFonts w:ascii="Arial" w:hAnsi="Arial" w:cs="Arial"/>
          <w:sz w:val="20"/>
          <w:szCs w:val="20"/>
          <w:u w:val="single"/>
        </w:rPr>
        <w:t xml:space="preserve">A pay anomaly can be </w:t>
      </w:r>
      <w:r w:rsidRPr="00EF2776">
        <w:rPr>
          <w:rFonts w:ascii="Arial" w:hAnsi="Arial" w:cs="Arial"/>
          <w:sz w:val="20"/>
          <w:szCs w:val="20"/>
        </w:rPr>
        <w:t>defined as those who are below the median and performing well (A, E or O) in the same role for at least three years, or very well (E or O) for at least two years</w:t>
      </w:r>
      <w:r w:rsidRPr="008C161D">
        <w:rPr>
          <w:rFonts w:ascii="Arial" w:hAnsi="Arial" w:cs="Arial"/>
          <w:sz w:val="20"/>
          <w:szCs w:val="20"/>
        </w:rPr>
        <w:t xml:space="preserve">. </w:t>
      </w:r>
    </w:p>
    <w:p w14:paraId="1C9E84E0" w14:textId="77777777" w:rsidR="00B964B8" w:rsidRPr="008C161D" w:rsidRDefault="00B964B8" w:rsidP="00B964B8">
      <w:pPr>
        <w:spacing w:before="120"/>
        <w:jc w:val="both"/>
        <w:rPr>
          <w:rFonts w:ascii="Arial" w:hAnsi="Arial" w:cs="Arial"/>
          <w:bCs/>
          <w:sz w:val="20"/>
          <w:szCs w:val="20"/>
          <w:highlight w:val="yellow"/>
        </w:rPr>
      </w:pPr>
    </w:p>
    <w:p w14:paraId="085C38C8" w14:textId="77777777" w:rsidR="00B964B8" w:rsidRPr="004C323A" w:rsidRDefault="00B964B8" w:rsidP="00B964B8">
      <w:pPr>
        <w:jc w:val="both"/>
        <w:rPr>
          <w:rFonts w:ascii="Arial" w:hAnsi="Arial" w:cs="Arial"/>
          <w:bCs/>
          <w:sz w:val="20"/>
          <w:szCs w:val="20"/>
        </w:rPr>
      </w:pPr>
    </w:p>
    <w:p w14:paraId="54FB007F" w14:textId="77777777" w:rsidR="00B964B8" w:rsidRPr="00882F47" w:rsidRDefault="00B964B8" w:rsidP="00B964B8">
      <w:pPr>
        <w:spacing w:before="120"/>
        <w:jc w:val="both"/>
        <w:rPr>
          <w:rFonts w:ascii="Arial" w:hAnsi="Arial" w:cs="Arial"/>
          <w:b/>
          <w:sz w:val="20"/>
          <w:szCs w:val="20"/>
          <w:u w:val="single"/>
        </w:rPr>
      </w:pPr>
    </w:p>
    <w:p w14:paraId="3C4EF44C" w14:textId="77777777" w:rsidR="00B964B8" w:rsidRDefault="00B964B8" w:rsidP="00B964B8">
      <w:pPr>
        <w:spacing w:before="120"/>
        <w:rPr>
          <w:rFonts w:ascii="Arial" w:hAnsi="Arial" w:cs="Arial"/>
          <w:sz w:val="20"/>
          <w:szCs w:val="20"/>
        </w:rPr>
      </w:pPr>
    </w:p>
    <w:p w14:paraId="3BFED5D6" w14:textId="77777777" w:rsidR="00CC5B50" w:rsidRDefault="00CC5B50" w:rsidP="002E19E7">
      <w:pPr>
        <w:keepNext/>
        <w:keepLines/>
        <w:spacing w:before="120"/>
        <w:jc w:val="both"/>
        <w:rPr>
          <w:rFonts w:ascii="Arial" w:hAnsi="Arial" w:cs="Arial"/>
          <w:sz w:val="20"/>
          <w:szCs w:val="20"/>
        </w:rPr>
      </w:pPr>
    </w:p>
    <w:p w14:paraId="3A5E3E7F" w14:textId="77777777" w:rsidR="00CD01BC" w:rsidRPr="008C161D" w:rsidRDefault="00CD01BC" w:rsidP="0030119A">
      <w:pPr>
        <w:spacing w:before="120"/>
        <w:jc w:val="both"/>
        <w:rPr>
          <w:rFonts w:ascii="Arial" w:hAnsi="Arial" w:cs="Arial"/>
          <w:bCs/>
          <w:sz w:val="20"/>
          <w:szCs w:val="20"/>
          <w:highlight w:val="yellow"/>
        </w:rPr>
      </w:pPr>
    </w:p>
    <w:p w14:paraId="4C905A1D" w14:textId="77777777" w:rsidR="00C938D5" w:rsidRPr="004C323A" w:rsidRDefault="00C938D5" w:rsidP="00402334">
      <w:pPr>
        <w:jc w:val="both"/>
        <w:rPr>
          <w:rFonts w:ascii="Arial" w:hAnsi="Arial" w:cs="Arial"/>
          <w:bCs/>
          <w:sz w:val="20"/>
          <w:szCs w:val="20"/>
        </w:rPr>
      </w:pPr>
    </w:p>
    <w:p w14:paraId="58DDEB6B" w14:textId="77777777" w:rsidR="006C6DF6" w:rsidRPr="00882F47" w:rsidRDefault="006C6DF6" w:rsidP="006C6DF6">
      <w:pPr>
        <w:spacing w:before="120"/>
        <w:jc w:val="both"/>
        <w:rPr>
          <w:rFonts w:ascii="Arial" w:hAnsi="Arial" w:cs="Arial"/>
          <w:b/>
          <w:sz w:val="20"/>
          <w:szCs w:val="20"/>
          <w:u w:val="single"/>
        </w:rPr>
      </w:pPr>
    </w:p>
    <w:p w14:paraId="549D3C64" w14:textId="77777777" w:rsidR="006C6DF6" w:rsidRDefault="006C6DF6" w:rsidP="0005295E">
      <w:pPr>
        <w:spacing w:before="120"/>
        <w:rPr>
          <w:rFonts w:ascii="Arial" w:hAnsi="Arial" w:cs="Arial"/>
          <w:sz w:val="20"/>
          <w:szCs w:val="20"/>
        </w:rPr>
      </w:pPr>
    </w:p>
    <w:p w14:paraId="2F229DF9" w14:textId="77777777" w:rsidR="00BE7A15" w:rsidRDefault="00BE7A15">
      <w:pPr>
        <w:rPr>
          <w:rFonts w:ascii="Arial" w:hAnsi="Arial" w:cs="Arial"/>
          <w:b/>
          <w:u w:val="single"/>
        </w:rPr>
      </w:pPr>
      <w:r>
        <w:rPr>
          <w:rFonts w:ascii="Arial" w:hAnsi="Arial" w:cs="Arial"/>
          <w:b/>
          <w:u w:val="single"/>
        </w:rPr>
        <w:br w:type="page"/>
      </w:r>
    </w:p>
    <w:p w14:paraId="5E132489" w14:textId="77777777" w:rsidR="00A5258F" w:rsidRPr="009B1FF8" w:rsidRDefault="00A5258F" w:rsidP="00355727">
      <w:pPr>
        <w:pStyle w:val="Heading1"/>
        <w:numPr>
          <w:ilvl w:val="0"/>
          <w:numId w:val="0"/>
        </w:numPr>
        <w:ind w:left="360" w:hanging="360"/>
      </w:pPr>
      <w:bookmarkStart w:id="100" w:name="_Toc453677232"/>
      <w:bookmarkStart w:id="101" w:name="_Ref453681258"/>
      <w:bookmarkStart w:id="102" w:name="_Toc453681712"/>
      <w:r w:rsidRPr="009B1FF8">
        <w:lastRenderedPageBreak/>
        <w:t xml:space="preserve">APPENDIX 4: </w:t>
      </w:r>
      <w:r w:rsidRPr="008C161D">
        <w:t>N</w:t>
      </w:r>
      <w:r w:rsidR="00030757">
        <w:t>egotiation Timescale and Disclosure of Information</w:t>
      </w:r>
      <w:bookmarkEnd w:id="100"/>
      <w:bookmarkEnd w:id="101"/>
      <w:bookmarkEnd w:id="102"/>
    </w:p>
    <w:p w14:paraId="1F6D75C3" w14:textId="77777777" w:rsidR="00C506D5" w:rsidRPr="004D74DA" w:rsidRDefault="00C506D5" w:rsidP="00C506D5">
      <w:pPr>
        <w:rPr>
          <w:rFonts w:ascii="Arial" w:hAnsi="Arial" w:cs="Arial"/>
          <w:sz w:val="20"/>
          <w:szCs w:val="20"/>
        </w:rPr>
      </w:pPr>
    </w:p>
    <w:p w14:paraId="454B7316" w14:textId="77777777" w:rsidR="00C506D5" w:rsidRDefault="00C506D5" w:rsidP="00C506D5">
      <w:pPr>
        <w:rPr>
          <w:rFonts w:ascii="Arial" w:hAnsi="Arial" w:cs="Arial"/>
          <w:sz w:val="20"/>
          <w:szCs w:val="20"/>
        </w:rPr>
      </w:pPr>
      <w:r w:rsidRPr="004D74DA">
        <w:rPr>
          <w:rFonts w:ascii="Arial" w:hAnsi="Arial" w:cs="Arial"/>
          <w:sz w:val="20"/>
          <w:szCs w:val="20"/>
        </w:rPr>
        <w:t>It is in the interests of the Company and its Employees that collective bargaining is conducted efficiently and on the basis of timely and reliable shared information.</w:t>
      </w:r>
      <w:r w:rsidRPr="004D74DA">
        <w:rPr>
          <w:rFonts w:ascii="Arial" w:hAnsi="Arial" w:cs="Arial"/>
          <w:sz w:val="20"/>
          <w:szCs w:val="20"/>
        </w:rPr>
        <w:br/>
      </w:r>
    </w:p>
    <w:p w14:paraId="7A8AE423" w14:textId="77777777" w:rsidR="00C506D5" w:rsidRPr="006F798C" w:rsidRDefault="00C506D5" w:rsidP="00355727">
      <w:pPr>
        <w:rPr>
          <w:rFonts w:ascii="Arial" w:hAnsi="Arial" w:cs="Arial"/>
          <w:b/>
          <w:sz w:val="20"/>
          <w:szCs w:val="20"/>
          <w:u w:val="single"/>
        </w:rPr>
      </w:pPr>
      <w:bookmarkStart w:id="103" w:name="_Toc453677233"/>
      <w:r w:rsidRPr="006F798C">
        <w:rPr>
          <w:rFonts w:ascii="Arial" w:hAnsi="Arial" w:cs="Arial"/>
          <w:b/>
          <w:sz w:val="20"/>
          <w:szCs w:val="20"/>
          <w:u w:val="single"/>
        </w:rPr>
        <w:t>Timescale</w:t>
      </w:r>
      <w:bookmarkEnd w:id="103"/>
    </w:p>
    <w:p w14:paraId="3D5F080E" w14:textId="77777777" w:rsidR="00B574EB" w:rsidRDefault="00B574EB" w:rsidP="00C506D5">
      <w:pPr>
        <w:rPr>
          <w:rFonts w:ascii="Arial" w:hAnsi="Arial" w:cs="Arial"/>
          <w:sz w:val="20"/>
          <w:szCs w:val="20"/>
        </w:rPr>
      </w:pPr>
    </w:p>
    <w:p w14:paraId="01C4C5F3" w14:textId="77777777" w:rsidR="00B574EB" w:rsidRDefault="00B574EB" w:rsidP="00C506D5">
      <w:pPr>
        <w:rPr>
          <w:rFonts w:ascii="Arial" w:hAnsi="Arial" w:cs="Arial"/>
          <w:sz w:val="20"/>
          <w:szCs w:val="20"/>
        </w:rPr>
      </w:pPr>
      <w:r>
        <w:rPr>
          <w:rFonts w:ascii="Arial" w:hAnsi="Arial" w:cs="Arial"/>
          <w:sz w:val="20"/>
          <w:szCs w:val="20"/>
        </w:rPr>
        <w:t xml:space="preserve">It is recognised that discussions around actual salary increases have a dependency on </w:t>
      </w:r>
      <w:r w:rsidR="00AE672D">
        <w:rPr>
          <w:rFonts w:ascii="Arial" w:hAnsi="Arial" w:cs="Arial"/>
          <w:sz w:val="20"/>
          <w:szCs w:val="20"/>
        </w:rPr>
        <w:t xml:space="preserve">top level </w:t>
      </w:r>
      <w:r>
        <w:rPr>
          <w:rFonts w:ascii="Arial" w:hAnsi="Arial" w:cs="Arial"/>
          <w:sz w:val="20"/>
          <w:szCs w:val="20"/>
        </w:rPr>
        <w:t xml:space="preserve">Company </w:t>
      </w:r>
      <w:r w:rsidR="00AE672D">
        <w:rPr>
          <w:rFonts w:ascii="Arial" w:hAnsi="Arial" w:cs="Arial"/>
          <w:sz w:val="20"/>
          <w:szCs w:val="20"/>
        </w:rPr>
        <w:t>decisions</w:t>
      </w:r>
      <w:r>
        <w:rPr>
          <w:rFonts w:ascii="Arial" w:hAnsi="Arial" w:cs="Arial"/>
          <w:sz w:val="20"/>
          <w:szCs w:val="20"/>
        </w:rPr>
        <w:t xml:space="preserve">. However, it is agreed that more general discussions can start before this point, these </w:t>
      </w:r>
      <w:r w:rsidR="00A002BA">
        <w:rPr>
          <w:rFonts w:ascii="Arial" w:hAnsi="Arial" w:cs="Arial"/>
          <w:sz w:val="20"/>
          <w:szCs w:val="20"/>
        </w:rPr>
        <w:t>will</w:t>
      </w:r>
      <w:r>
        <w:rPr>
          <w:rFonts w:ascii="Arial" w:hAnsi="Arial" w:cs="Arial"/>
          <w:sz w:val="20"/>
          <w:szCs w:val="20"/>
        </w:rPr>
        <w:t xml:space="preserve"> include:</w:t>
      </w:r>
    </w:p>
    <w:p w14:paraId="74EAABFA" w14:textId="77777777" w:rsidR="00B574EB" w:rsidRDefault="00B574EB" w:rsidP="00C506D5">
      <w:pPr>
        <w:rPr>
          <w:rFonts w:ascii="Arial" w:hAnsi="Arial" w:cs="Arial"/>
          <w:sz w:val="20"/>
          <w:szCs w:val="20"/>
        </w:rPr>
      </w:pPr>
    </w:p>
    <w:p w14:paraId="69D49892" w14:textId="77777777" w:rsidR="00C938D5" w:rsidRDefault="00C938D5" w:rsidP="00C506D5">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6088"/>
        <w:gridCol w:w="2951"/>
      </w:tblGrid>
      <w:tr w:rsidR="00593BE1" w:rsidRPr="008151AC" w14:paraId="1A0E7D0C" w14:textId="77777777" w:rsidTr="00593BE1">
        <w:tc>
          <w:tcPr>
            <w:tcW w:w="6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EE0876" w14:textId="77777777" w:rsidR="00593BE1" w:rsidRPr="008151AC" w:rsidRDefault="00593BE1">
            <w:pPr>
              <w:rPr>
                <w:rFonts w:ascii="Arial" w:hAnsi="Arial" w:cs="Arial"/>
                <w:b/>
                <w:bCs/>
                <w:sz w:val="20"/>
                <w:szCs w:val="20"/>
              </w:rPr>
            </w:pPr>
            <w:r w:rsidRPr="008151AC">
              <w:rPr>
                <w:rFonts w:ascii="Arial" w:hAnsi="Arial" w:cs="Arial"/>
                <w:b/>
                <w:bCs/>
                <w:sz w:val="20"/>
                <w:szCs w:val="20"/>
              </w:rPr>
              <w:t>Activity</w:t>
            </w:r>
          </w:p>
        </w:tc>
        <w:tc>
          <w:tcPr>
            <w:tcW w:w="29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5C74E2B" w14:textId="77777777" w:rsidR="00593BE1" w:rsidRPr="008151AC" w:rsidRDefault="00593BE1">
            <w:pPr>
              <w:rPr>
                <w:rFonts w:ascii="Arial" w:hAnsi="Arial" w:cs="Arial"/>
                <w:b/>
                <w:bCs/>
                <w:sz w:val="20"/>
                <w:szCs w:val="20"/>
              </w:rPr>
            </w:pPr>
            <w:r w:rsidRPr="008151AC">
              <w:rPr>
                <w:rFonts w:ascii="Arial" w:hAnsi="Arial" w:cs="Arial"/>
                <w:b/>
                <w:bCs/>
                <w:sz w:val="20"/>
                <w:szCs w:val="20"/>
              </w:rPr>
              <w:t xml:space="preserve">Time window </w:t>
            </w:r>
            <w:r w:rsidR="00120BB8">
              <w:rPr>
                <w:rFonts w:ascii="Arial" w:hAnsi="Arial" w:cs="Arial"/>
                <w:b/>
                <w:bCs/>
                <w:sz w:val="20"/>
                <w:szCs w:val="20"/>
              </w:rPr>
              <w:t>(from 2018)</w:t>
            </w:r>
          </w:p>
        </w:tc>
      </w:tr>
      <w:tr w:rsidR="008151AC" w:rsidRPr="008151AC" w14:paraId="2DA3BCB4" w14:textId="77777777" w:rsidTr="008151AC">
        <w:trPr>
          <w:trHeight w:val="698"/>
        </w:trPr>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DFFC64" w14:textId="77777777" w:rsidR="008151AC" w:rsidRPr="008151AC" w:rsidRDefault="008151AC">
            <w:pPr>
              <w:rPr>
                <w:rFonts w:ascii="Arial" w:hAnsi="Arial" w:cs="Arial"/>
                <w:sz w:val="20"/>
                <w:szCs w:val="20"/>
              </w:rPr>
            </w:pPr>
            <w:r w:rsidRPr="008151AC">
              <w:rPr>
                <w:rFonts w:ascii="Arial" w:hAnsi="Arial" w:cs="Arial"/>
                <w:sz w:val="20"/>
                <w:szCs w:val="20"/>
              </w:rPr>
              <w:t>Identify and attempt to agree deviations from information detailed in Appendix 4.</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03E269AA" w14:textId="77777777" w:rsidR="008151AC" w:rsidRPr="008151AC" w:rsidRDefault="008151AC" w:rsidP="008151AC">
            <w:pPr>
              <w:rPr>
                <w:rFonts w:ascii="Arial" w:hAnsi="Arial" w:cs="Arial"/>
                <w:sz w:val="20"/>
                <w:szCs w:val="20"/>
              </w:rPr>
            </w:pPr>
            <w:r w:rsidRPr="008151AC">
              <w:rPr>
                <w:rFonts w:ascii="Arial" w:hAnsi="Arial" w:cs="Arial"/>
                <w:sz w:val="20"/>
                <w:szCs w:val="20"/>
              </w:rPr>
              <w:t>By 16</w:t>
            </w:r>
            <w:r w:rsidRPr="008151AC">
              <w:rPr>
                <w:rFonts w:ascii="Arial" w:hAnsi="Arial" w:cs="Arial"/>
                <w:sz w:val="20"/>
                <w:szCs w:val="20"/>
                <w:vertAlign w:val="superscript"/>
              </w:rPr>
              <w:t>th</w:t>
            </w:r>
            <w:r w:rsidRPr="008151AC">
              <w:rPr>
                <w:rFonts w:ascii="Arial" w:hAnsi="Arial" w:cs="Arial"/>
                <w:sz w:val="20"/>
                <w:szCs w:val="20"/>
              </w:rPr>
              <w:t xml:space="preserve"> February</w:t>
            </w:r>
          </w:p>
          <w:p w14:paraId="1FFC505D" w14:textId="77777777" w:rsidR="008151AC" w:rsidRPr="008151AC" w:rsidRDefault="008151AC">
            <w:pPr>
              <w:rPr>
                <w:rFonts w:ascii="Arial" w:hAnsi="Arial" w:cs="Arial"/>
                <w:sz w:val="20"/>
                <w:szCs w:val="20"/>
              </w:rPr>
            </w:pPr>
          </w:p>
        </w:tc>
      </w:tr>
      <w:tr w:rsidR="00593BE1" w:rsidRPr="008151AC" w14:paraId="55267DC3"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8B12B7" w14:textId="77777777" w:rsidR="00593BE1" w:rsidRPr="008151AC" w:rsidRDefault="00593BE1">
            <w:pPr>
              <w:rPr>
                <w:rFonts w:ascii="Arial" w:hAnsi="Arial" w:cs="Arial"/>
                <w:sz w:val="20"/>
                <w:szCs w:val="20"/>
              </w:rPr>
            </w:pPr>
            <w:r w:rsidRPr="008151AC">
              <w:rPr>
                <w:rFonts w:ascii="Arial" w:hAnsi="Arial" w:cs="Arial"/>
                <w:sz w:val="20"/>
                <w:szCs w:val="20"/>
              </w:rPr>
              <w:t>The Company providing the latest pay and benefit guidelines/comparators (if updated), based on population and salaries at 1 August the previous year.</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5B59E1B4" w14:textId="77777777" w:rsidR="00593BE1" w:rsidRPr="008151AC" w:rsidRDefault="00593BE1">
            <w:pPr>
              <w:rPr>
                <w:rFonts w:ascii="Arial" w:hAnsi="Arial" w:cs="Arial"/>
                <w:sz w:val="20"/>
                <w:szCs w:val="20"/>
              </w:rPr>
            </w:pPr>
            <w:r w:rsidRPr="008151AC">
              <w:rPr>
                <w:rFonts w:ascii="Arial" w:hAnsi="Arial" w:cs="Arial"/>
                <w:sz w:val="20"/>
                <w:szCs w:val="20"/>
              </w:rPr>
              <w:t>By end of April</w:t>
            </w:r>
          </w:p>
          <w:p w14:paraId="22348D89" w14:textId="77777777" w:rsidR="00593BE1" w:rsidRPr="008151AC" w:rsidRDefault="00593BE1">
            <w:pPr>
              <w:rPr>
                <w:rFonts w:ascii="Arial" w:hAnsi="Arial" w:cs="Arial"/>
                <w:sz w:val="20"/>
                <w:szCs w:val="20"/>
              </w:rPr>
            </w:pPr>
          </w:p>
        </w:tc>
      </w:tr>
      <w:tr w:rsidR="00593BE1" w:rsidRPr="008151AC" w14:paraId="5BE10898"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B37622" w14:textId="77777777" w:rsidR="00593BE1" w:rsidRPr="008151AC" w:rsidRDefault="00593BE1">
            <w:pPr>
              <w:rPr>
                <w:rFonts w:ascii="Arial" w:hAnsi="Arial" w:cs="Arial"/>
                <w:sz w:val="20"/>
                <w:szCs w:val="20"/>
              </w:rPr>
            </w:pPr>
            <w:r w:rsidRPr="008151AC">
              <w:rPr>
                <w:rFonts w:ascii="Arial" w:hAnsi="Arial" w:cs="Arial"/>
                <w:sz w:val="20"/>
                <w:szCs w:val="20"/>
              </w:rPr>
              <w:t>Unite and the Company will jointly review the timetable and agree any variations that are required</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3FC7DD74" w14:textId="77777777" w:rsidR="00593BE1" w:rsidRPr="008151AC" w:rsidRDefault="00593BE1">
            <w:pPr>
              <w:rPr>
                <w:rFonts w:ascii="Arial" w:hAnsi="Arial" w:cs="Arial"/>
                <w:sz w:val="20"/>
                <w:szCs w:val="20"/>
              </w:rPr>
            </w:pPr>
            <w:r w:rsidRPr="008151AC">
              <w:rPr>
                <w:rFonts w:ascii="Arial" w:hAnsi="Arial" w:cs="Arial"/>
                <w:sz w:val="20"/>
                <w:szCs w:val="20"/>
              </w:rPr>
              <w:t>By end of April</w:t>
            </w:r>
          </w:p>
          <w:p w14:paraId="71878294" w14:textId="77777777" w:rsidR="00593BE1" w:rsidRPr="008151AC" w:rsidRDefault="00593BE1">
            <w:pPr>
              <w:rPr>
                <w:rFonts w:ascii="Arial" w:hAnsi="Arial" w:cs="Arial"/>
                <w:sz w:val="20"/>
                <w:szCs w:val="20"/>
              </w:rPr>
            </w:pPr>
          </w:p>
          <w:p w14:paraId="76A966FE" w14:textId="77777777" w:rsidR="00593BE1" w:rsidRPr="008151AC" w:rsidRDefault="00593BE1">
            <w:pPr>
              <w:rPr>
                <w:rFonts w:ascii="Arial" w:hAnsi="Arial" w:cs="Arial"/>
                <w:sz w:val="20"/>
                <w:szCs w:val="20"/>
              </w:rPr>
            </w:pPr>
          </w:p>
        </w:tc>
      </w:tr>
      <w:tr w:rsidR="00593BE1" w:rsidRPr="008151AC" w14:paraId="444F7DA0"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54E53" w14:textId="77777777" w:rsidR="00593BE1" w:rsidRPr="008151AC" w:rsidRDefault="00593BE1">
            <w:pPr>
              <w:rPr>
                <w:rFonts w:ascii="Arial" w:hAnsi="Arial" w:cs="Arial"/>
                <w:sz w:val="20"/>
                <w:szCs w:val="20"/>
              </w:rPr>
            </w:pPr>
            <w:r w:rsidRPr="008151AC">
              <w:rPr>
                <w:rFonts w:ascii="Arial" w:hAnsi="Arial" w:cs="Arial"/>
                <w:sz w:val="20"/>
                <w:szCs w:val="20"/>
              </w:rPr>
              <w:t>The Company providing information as detailed in Appendix 4 (snapshot as of 1</w:t>
            </w:r>
            <w:r w:rsidRPr="008151AC">
              <w:rPr>
                <w:rFonts w:ascii="Arial" w:hAnsi="Arial" w:cs="Arial"/>
                <w:sz w:val="20"/>
                <w:szCs w:val="20"/>
                <w:vertAlign w:val="superscript"/>
              </w:rPr>
              <w:t>st</w:t>
            </w:r>
            <w:r w:rsidRPr="008151AC">
              <w:rPr>
                <w:rFonts w:ascii="Arial" w:hAnsi="Arial" w:cs="Arial"/>
                <w:sz w:val="20"/>
                <w:szCs w:val="20"/>
              </w:rPr>
              <w:t xml:space="preserve"> June) (incorporating any agreed deviations from the standard list) </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464A6B8B" w14:textId="77777777" w:rsidR="00593BE1" w:rsidRPr="008151AC" w:rsidRDefault="00593BE1">
            <w:pPr>
              <w:rPr>
                <w:rFonts w:ascii="Arial" w:hAnsi="Arial" w:cs="Arial"/>
                <w:sz w:val="20"/>
                <w:szCs w:val="20"/>
              </w:rPr>
            </w:pPr>
            <w:r w:rsidRPr="008151AC">
              <w:rPr>
                <w:rFonts w:ascii="Arial" w:hAnsi="Arial" w:cs="Arial"/>
                <w:sz w:val="20"/>
                <w:szCs w:val="20"/>
              </w:rPr>
              <w:t>By 11</w:t>
            </w:r>
            <w:r w:rsidRPr="008151AC">
              <w:rPr>
                <w:rFonts w:ascii="Arial" w:hAnsi="Arial" w:cs="Arial"/>
                <w:sz w:val="20"/>
                <w:szCs w:val="20"/>
                <w:vertAlign w:val="superscript"/>
              </w:rPr>
              <w:t>th</w:t>
            </w:r>
            <w:r w:rsidRPr="008151AC">
              <w:rPr>
                <w:rFonts w:ascii="Arial" w:hAnsi="Arial" w:cs="Arial"/>
                <w:sz w:val="20"/>
                <w:szCs w:val="20"/>
              </w:rPr>
              <w:t xml:space="preserve"> June</w:t>
            </w:r>
          </w:p>
          <w:p w14:paraId="300C7F7A" w14:textId="77777777" w:rsidR="00593BE1" w:rsidRPr="008151AC" w:rsidRDefault="00593BE1">
            <w:pPr>
              <w:rPr>
                <w:rFonts w:ascii="Arial" w:hAnsi="Arial" w:cs="Arial"/>
                <w:sz w:val="20"/>
                <w:szCs w:val="20"/>
              </w:rPr>
            </w:pPr>
          </w:p>
          <w:p w14:paraId="6A8325D6" w14:textId="77777777" w:rsidR="00593BE1" w:rsidRPr="008151AC" w:rsidRDefault="00593BE1" w:rsidP="00593BE1">
            <w:pPr>
              <w:rPr>
                <w:rFonts w:ascii="Arial" w:hAnsi="Arial" w:cs="Arial"/>
                <w:sz w:val="20"/>
                <w:szCs w:val="20"/>
              </w:rPr>
            </w:pPr>
          </w:p>
        </w:tc>
      </w:tr>
      <w:tr w:rsidR="00593BE1" w:rsidRPr="008151AC" w14:paraId="5D416FB0"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9338C5" w14:textId="77777777" w:rsidR="00593BE1" w:rsidRPr="008151AC" w:rsidRDefault="00593BE1">
            <w:pPr>
              <w:rPr>
                <w:rFonts w:ascii="Arial" w:hAnsi="Arial" w:cs="Arial"/>
                <w:sz w:val="20"/>
                <w:szCs w:val="20"/>
              </w:rPr>
            </w:pPr>
            <w:r w:rsidRPr="008151AC">
              <w:rPr>
                <w:rFonts w:ascii="Arial" w:hAnsi="Arial" w:cs="Arial"/>
                <w:sz w:val="20"/>
                <w:szCs w:val="20"/>
              </w:rPr>
              <w:t>Unite submit and present to the Company negotiating team their annual pay claim</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02F5A8A6" w14:textId="77777777" w:rsidR="00593BE1" w:rsidRPr="008151AC" w:rsidRDefault="00593BE1">
            <w:pPr>
              <w:rPr>
                <w:rFonts w:ascii="Arial" w:hAnsi="Arial" w:cs="Arial"/>
                <w:sz w:val="20"/>
                <w:szCs w:val="20"/>
              </w:rPr>
            </w:pPr>
            <w:r w:rsidRPr="008151AC">
              <w:rPr>
                <w:rFonts w:ascii="Arial" w:hAnsi="Arial" w:cs="Arial"/>
                <w:sz w:val="20"/>
                <w:szCs w:val="20"/>
              </w:rPr>
              <w:t>By end of June</w:t>
            </w:r>
          </w:p>
          <w:p w14:paraId="25539BEF" w14:textId="77777777" w:rsidR="00593BE1" w:rsidRPr="008151AC" w:rsidRDefault="00593BE1">
            <w:pPr>
              <w:rPr>
                <w:rFonts w:ascii="Arial" w:hAnsi="Arial" w:cs="Arial"/>
                <w:sz w:val="20"/>
                <w:szCs w:val="20"/>
              </w:rPr>
            </w:pPr>
          </w:p>
          <w:p w14:paraId="1391D913" w14:textId="77777777" w:rsidR="00593BE1" w:rsidRPr="008151AC" w:rsidRDefault="00593BE1">
            <w:pPr>
              <w:rPr>
                <w:rFonts w:ascii="Arial" w:hAnsi="Arial" w:cs="Arial"/>
                <w:sz w:val="20"/>
                <w:szCs w:val="20"/>
              </w:rPr>
            </w:pPr>
          </w:p>
        </w:tc>
      </w:tr>
    </w:tbl>
    <w:p w14:paraId="44252F3C" w14:textId="77777777" w:rsidR="00593BE1" w:rsidRPr="008151AC" w:rsidRDefault="00593BE1" w:rsidP="00593BE1">
      <w:pPr>
        <w:rPr>
          <w:rFonts w:ascii="Arial" w:eastAsiaTheme="minorHAnsi" w:hAnsi="Arial" w:cs="Arial"/>
          <w:sz w:val="20"/>
          <w:szCs w:val="20"/>
          <w:lang w:eastAsia="en-US"/>
        </w:rPr>
      </w:pPr>
    </w:p>
    <w:p w14:paraId="6191F174" w14:textId="77777777" w:rsidR="00593BE1" w:rsidRPr="008151AC" w:rsidRDefault="00593BE1" w:rsidP="00593BE1">
      <w:pPr>
        <w:rPr>
          <w:rFonts w:ascii="Arial" w:hAnsi="Arial" w:cs="Arial"/>
          <w:sz w:val="20"/>
          <w:szCs w:val="20"/>
        </w:rPr>
      </w:pPr>
    </w:p>
    <w:p w14:paraId="36E8D51E" w14:textId="77777777" w:rsidR="00593BE1" w:rsidRPr="008151AC" w:rsidRDefault="00593BE1" w:rsidP="00593BE1">
      <w:pPr>
        <w:rPr>
          <w:rFonts w:ascii="Arial" w:hAnsi="Arial" w:cs="Arial"/>
          <w:sz w:val="20"/>
          <w:szCs w:val="20"/>
        </w:rPr>
      </w:pPr>
      <w:r w:rsidRPr="008151AC">
        <w:rPr>
          <w:rFonts w:ascii="Arial" w:hAnsi="Arial" w:cs="Arial"/>
          <w:sz w:val="20"/>
          <w:szCs w:val="20"/>
        </w:rPr>
        <w:t>Once the Company decisions referred to above have been made, the pay negotiations can further progress. Steps will be taken earlier where practicable.</w:t>
      </w:r>
    </w:p>
    <w:p w14:paraId="1D44C1E8" w14:textId="77777777" w:rsidR="00593BE1" w:rsidRPr="008151AC" w:rsidRDefault="00593BE1" w:rsidP="00593BE1">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6088"/>
        <w:gridCol w:w="2951"/>
      </w:tblGrid>
      <w:tr w:rsidR="00593BE1" w:rsidRPr="008151AC" w14:paraId="73E5AA8A" w14:textId="77777777" w:rsidTr="00593BE1">
        <w:tc>
          <w:tcPr>
            <w:tcW w:w="6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FAB3C" w14:textId="77777777" w:rsidR="00593BE1" w:rsidRPr="008151AC" w:rsidRDefault="00593BE1">
            <w:pPr>
              <w:rPr>
                <w:rFonts w:ascii="Arial" w:hAnsi="Arial" w:cs="Arial"/>
                <w:b/>
                <w:bCs/>
                <w:sz w:val="20"/>
                <w:szCs w:val="20"/>
              </w:rPr>
            </w:pPr>
            <w:r w:rsidRPr="008151AC">
              <w:rPr>
                <w:rFonts w:ascii="Arial" w:hAnsi="Arial" w:cs="Arial"/>
                <w:b/>
                <w:bCs/>
                <w:sz w:val="20"/>
                <w:szCs w:val="20"/>
              </w:rPr>
              <w:t>Activity</w:t>
            </w:r>
          </w:p>
        </w:tc>
        <w:tc>
          <w:tcPr>
            <w:tcW w:w="29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E9015A" w14:textId="77777777" w:rsidR="00593BE1" w:rsidRPr="008151AC" w:rsidRDefault="00593BE1">
            <w:pPr>
              <w:rPr>
                <w:rFonts w:ascii="Arial" w:hAnsi="Arial" w:cs="Arial"/>
                <w:b/>
                <w:bCs/>
                <w:sz w:val="20"/>
                <w:szCs w:val="20"/>
              </w:rPr>
            </w:pPr>
            <w:r w:rsidRPr="008151AC">
              <w:rPr>
                <w:rFonts w:ascii="Arial" w:hAnsi="Arial" w:cs="Arial"/>
                <w:b/>
                <w:bCs/>
                <w:sz w:val="20"/>
                <w:szCs w:val="20"/>
              </w:rPr>
              <w:t>Time window</w:t>
            </w:r>
            <w:r w:rsidR="00120BB8">
              <w:rPr>
                <w:rFonts w:ascii="Arial" w:hAnsi="Arial" w:cs="Arial"/>
                <w:b/>
                <w:bCs/>
                <w:sz w:val="20"/>
                <w:szCs w:val="20"/>
              </w:rPr>
              <w:t xml:space="preserve"> (from 2018)</w:t>
            </w:r>
          </w:p>
        </w:tc>
      </w:tr>
      <w:tr w:rsidR="00593BE1" w:rsidRPr="008151AC" w14:paraId="78DFE00B"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C6FF6" w14:textId="77777777" w:rsidR="00593BE1" w:rsidRPr="008151AC" w:rsidRDefault="00593BE1">
            <w:pPr>
              <w:rPr>
                <w:rFonts w:ascii="Arial" w:hAnsi="Arial" w:cs="Arial"/>
                <w:sz w:val="20"/>
                <w:szCs w:val="20"/>
              </w:rPr>
            </w:pPr>
            <w:r w:rsidRPr="008151AC">
              <w:rPr>
                <w:rFonts w:ascii="Arial" w:hAnsi="Arial" w:cs="Arial"/>
                <w:sz w:val="20"/>
                <w:szCs w:val="20"/>
              </w:rPr>
              <w:t>Stage 1 negotiations</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59F005B6" w14:textId="77777777" w:rsidR="00593BE1" w:rsidRPr="008151AC" w:rsidRDefault="00593BE1">
            <w:pPr>
              <w:rPr>
                <w:rFonts w:ascii="Arial" w:hAnsi="Arial" w:cs="Arial"/>
                <w:sz w:val="20"/>
                <w:szCs w:val="20"/>
              </w:rPr>
            </w:pPr>
            <w:r w:rsidRPr="008151AC">
              <w:rPr>
                <w:rFonts w:ascii="Arial" w:hAnsi="Arial" w:cs="Arial"/>
                <w:sz w:val="20"/>
                <w:szCs w:val="20"/>
              </w:rPr>
              <w:t xml:space="preserve">Offer voted on by 14th August </w:t>
            </w:r>
          </w:p>
          <w:p w14:paraId="6817ECAF" w14:textId="77777777" w:rsidR="00593BE1" w:rsidRPr="008151AC" w:rsidRDefault="00593BE1">
            <w:pPr>
              <w:rPr>
                <w:rFonts w:ascii="Arial" w:hAnsi="Arial" w:cs="Arial"/>
                <w:sz w:val="20"/>
                <w:szCs w:val="20"/>
              </w:rPr>
            </w:pPr>
          </w:p>
        </w:tc>
      </w:tr>
      <w:tr w:rsidR="00593BE1" w:rsidRPr="008151AC" w14:paraId="2D3B0E4E"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A30A78" w14:textId="77777777" w:rsidR="00593BE1" w:rsidRPr="008151AC" w:rsidRDefault="00593BE1">
            <w:pPr>
              <w:rPr>
                <w:rFonts w:ascii="Arial" w:hAnsi="Arial" w:cs="Arial"/>
                <w:sz w:val="20"/>
                <w:szCs w:val="20"/>
              </w:rPr>
            </w:pPr>
            <w:r w:rsidRPr="008151AC">
              <w:rPr>
                <w:rFonts w:ascii="Arial" w:hAnsi="Arial" w:cs="Arial"/>
                <w:sz w:val="20"/>
                <w:szCs w:val="20"/>
              </w:rPr>
              <w:t>If required stage 2 negotiations</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6CD57CD3" w14:textId="77777777" w:rsidR="00593BE1" w:rsidRPr="008151AC" w:rsidRDefault="00593BE1">
            <w:pPr>
              <w:rPr>
                <w:rFonts w:ascii="Arial" w:hAnsi="Arial" w:cs="Arial"/>
                <w:sz w:val="20"/>
                <w:szCs w:val="20"/>
              </w:rPr>
            </w:pPr>
            <w:r w:rsidRPr="008151AC">
              <w:rPr>
                <w:rFonts w:ascii="Arial" w:hAnsi="Arial" w:cs="Arial"/>
                <w:sz w:val="20"/>
                <w:szCs w:val="20"/>
              </w:rPr>
              <w:t>Offer voted on by 30</w:t>
            </w:r>
            <w:r w:rsidRPr="008151AC">
              <w:rPr>
                <w:rFonts w:ascii="Arial" w:hAnsi="Arial" w:cs="Arial"/>
                <w:sz w:val="20"/>
                <w:szCs w:val="20"/>
                <w:vertAlign w:val="superscript"/>
              </w:rPr>
              <w:t>th</w:t>
            </w:r>
            <w:r w:rsidRPr="008151AC">
              <w:rPr>
                <w:rFonts w:ascii="Arial" w:hAnsi="Arial" w:cs="Arial"/>
                <w:sz w:val="20"/>
                <w:szCs w:val="20"/>
              </w:rPr>
              <w:t xml:space="preserve"> Aug</w:t>
            </w:r>
          </w:p>
          <w:p w14:paraId="5522A5AF" w14:textId="77777777" w:rsidR="00593BE1" w:rsidRPr="008151AC" w:rsidRDefault="00593BE1">
            <w:pPr>
              <w:rPr>
                <w:rFonts w:ascii="Arial" w:hAnsi="Arial" w:cs="Arial"/>
                <w:sz w:val="20"/>
                <w:szCs w:val="20"/>
              </w:rPr>
            </w:pPr>
          </w:p>
        </w:tc>
      </w:tr>
      <w:tr w:rsidR="00593BE1" w:rsidRPr="008151AC" w14:paraId="530362C9"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A0971C" w14:textId="77777777" w:rsidR="00593BE1" w:rsidRPr="008151AC" w:rsidRDefault="00593BE1">
            <w:pPr>
              <w:rPr>
                <w:rFonts w:ascii="Arial" w:hAnsi="Arial" w:cs="Arial"/>
                <w:sz w:val="20"/>
                <w:szCs w:val="20"/>
              </w:rPr>
            </w:pPr>
            <w:r w:rsidRPr="008151AC">
              <w:rPr>
                <w:rFonts w:ascii="Arial" w:hAnsi="Arial" w:cs="Arial"/>
                <w:sz w:val="20"/>
                <w:szCs w:val="20"/>
              </w:rPr>
              <w:t>If required stage 3 negotiations</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227E7C70" w14:textId="0EF5E1F8" w:rsidR="00593BE1" w:rsidRPr="008151AC" w:rsidRDefault="00593BE1">
            <w:pPr>
              <w:rPr>
                <w:rFonts w:ascii="Arial" w:hAnsi="Arial" w:cs="Arial"/>
                <w:sz w:val="20"/>
                <w:szCs w:val="20"/>
              </w:rPr>
            </w:pPr>
            <w:r w:rsidRPr="008151AC">
              <w:rPr>
                <w:rFonts w:ascii="Arial" w:hAnsi="Arial" w:cs="Arial"/>
                <w:sz w:val="20"/>
                <w:szCs w:val="20"/>
              </w:rPr>
              <w:t>Offer voted on by 14</w:t>
            </w:r>
            <w:r w:rsidRPr="008151AC">
              <w:rPr>
                <w:rFonts w:ascii="Arial" w:hAnsi="Arial" w:cs="Arial"/>
                <w:sz w:val="20"/>
                <w:szCs w:val="20"/>
                <w:vertAlign w:val="superscript"/>
              </w:rPr>
              <w:t>th</w:t>
            </w:r>
            <w:r w:rsidRPr="008151AC">
              <w:rPr>
                <w:rFonts w:ascii="Arial" w:hAnsi="Arial" w:cs="Arial"/>
                <w:sz w:val="20"/>
                <w:szCs w:val="20"/>
              </w:rPr>
              <w:t xml:space="preserve"> September</w:t>
            </w:r>
          </w:p>
          <w:p w14:paraId="69789BF1" w14:textId="77777777" w:rsidR="00593BE1" w:rsidRPr="008151AC" w:rsidRDefault="00593BE1">
            <w:pPr>
              <w:rPr>
                <w:rFonts w:ascii="Arial" w:hAnsi="Arial" w:cs="Arial"/>
                <w:sz w:val="20"/>
                <w:szCs w:val="20"/>
              </w:rPr>
            </w:pPr>
          </w:p>
        </w:tc>
      </w:tr>
      <w:tr w:rsidR="00593BE1" w:rsidRPr="008151AC" w14:paraId="1AA27868" w14:textId="77777777" w:rsidTr="00593BE1">
        <w:trPr>
          <w:trHeight w:val="80"/>
        </w:trPr>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F1AAFC" w14:textId="77777777" w:rsidR="00593BE1" w:rsidRPr="008151AC" w:rsidRDefault="00593BE1">
            <w:pPr>
              <w:rPr>
                <w:rFonts w:ascii="Arial" w:hAnsi="Arial" w:cs="Arial"/>
                <w:sz w:val="20"/>
                <w:szCs w:val="20"/>
              </w:rPr>
            </w:pPr>
            <w:r w:rsidRPr="008151AC">
              <w:rPr>
                <w:rFonts w:ascii="Arial" w:hAnsi="Arial" w:cs="Arial"/>
                <w:sz w:val="20"/>
                <w:szCs w:val="20"/>
              </w:rPr>
              <w:t>Guidelines issued to line managers (following discussions between Unite &amp; the Company)</w:t>
            </w:r>
          </w:p>
        </w:tc>
        <w:tc>
          <w:tcPr>
            <w:tcW w:w="2951" w:type="dxa"/>
            <w:tcBorders>
              <w:top w:val="nil"/>
              <w:left w:val="nil"/>
              <w:bottom w:val="single" w:sz="8" w:space="0" w:color="000000"/>
              <w:right w:val="single" w:sz="8" w:space="0" w:color="000000"/>
            </w:tcBorders>
            <w:tcMar>
              <w:top w:w="0" w:type="dxa"/>
              <w:left w:w="108" w:type="dxa"/>
              <w:bottom w:w="0" w:type="dxa"/>
              <w:right w:w="108" w:type="dxa"/>
            </w:tcMar>
            <w:hideMark/>
          </w:tcPr>
          <w:p w14:paraId="293969F4" w14:textId="77777777" w:rsidR="00593BE1" w:rsidRPr="008151AC" w:rsidRDefault="00593BE1">
            <w:pPr>
              <w:rPr>
                <w:rFonts w:ascii="Arial" w:hAnsi="Arial" w:cs="Arial"/>
                <w:sz w:val="20"/>
                <w:szCs w:val="20"/>
              </w:rPr>
            </w:pPr>
            <w:r w:rsidRPr="008151AC">
              <w:rPr>
                <w:rFonts w:ascii="Arial" w:hAnsi="Arial" w:cs="Arial"/>
                <w:sz w:val="20"/>
                <w:szCs w:val="20"/>
              </w:rPr>
              <w:t>By 22nd  September</w:t>
            </w:r>
          </w:p>
        </w:tc>
      </w:tr>
      <w:tr w:rsidR="00593BE1" w:rsidRPr="008151AC" w14:paraId="6A02A28C"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F1DB30" w14:textId="77777777" w:rsidR="00593BE1" w:rsidRPr="008151AC" w:rsidRDefault="00593BE1">
            <w:pPr>
              <w:rPr>
                <w:rFonts w:ascii="Arial" w:hAnsi="Arial" w:cs="Arial"/>
                <w:sz w:val="20"/>
                <w:szCs w:val="20"/>
              </w:rPr>
            </w:pPr>
            <w:r w:rsidRPr="008151AC">
              <w:rPr>
                <w:rFonts w:ascii="Arial" w:hAnsi="Arial" w:cs="Arial"/>
                <w:sz w:val="20"/>
                <w:szCs w:val="20"/>
              </w:rPr>
              <w:t>Pay planning complete</w:t>
            </w:r>
          </w:p>
        </w:tc>
        <w:tc>
          <w:tcPr>
            <w:tcW w:w="2951" w:type="dxa"/>
            <w:tcBorders>
              <w:top w:val="nil"/>
              <w:left w:val="nil"/>
              <w:bottom w:val="single" w:sz="8" w:space="0" w:color="000000"/>
              <w:right w:val="single" w:sz="8" w:space="0" w:color="000000"/>
            </w:tcBorders>
            <w:tcMar>
              <w:top w:w="0" w:type="dxa"/>
              <w:left w:w="108" w:type="dxa"/>
              <w:bottom w:w="0" w:type="dxa"/>
              <w:right w:w="108" w:type="dxa"/>
            </w:tcMar>
            <w:hideMark/>
          </w:tcPr>
          <w:p w14:paraId="0A729D21" w14:textId="77777777" w:rsidR="00593BE1" w:rsidRPr="008151AC" w:rsidRDefault="00593BE1">
            <w:pPr>
              <w:rPr>
                <w:rFonts w:ascii="Arial" w:hAnsi="Arial" w:cs="Arial"/>
                <w:sz w:val="20"/>
                <w:szCs w:val="20"/>
              </w:rPr>
            </w:pPr>
            <w:r w:rsidRPr="008151AC">
              <w:rPr>
                <w:rFonts w:ascii="Arial" w:hAnsi="Arial" w:cs="Arial"/>
                <w:sz w:val="20"/>
                <w:szCs w:val="20"/>
              </w:rPr>
              <w:t>By end</w:t>
            </w:r>
            <w:r w:rsidR="008151AC">
              <w:rPr>
                <w:rFonts w:ascii="Arial" w:hAnsi="Arial" w:cs="Arial"/>
                <w:sz w:val="20"/>
                <w:szCs w:val="20"/>
              </w:rPr>
              <w:t xml:space="preserve"> of</w:t>
            </w:r>
            <w:r w:rsidRPr="008151AC">
              <w:rPr>
                <w:rFonts w:ascii="Arial" w:hAnsi="Arial" w:cs="Arial"/>
                <w:sz w:val="20"/>
                <w:szCs w:val="20"/>
              </w:rPr>
              <w:t xml:space="preserve"> September</w:t>
            </w:r>
          </w:p>
        </w:tc>
      </w:tr>
      <w:tr w:rsidR="00593BE1" w:rsidRPr="008151AC" w14:paraId="51C76B55"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22D178" w14:textId="77777777" w:rsidR="00593BE1" w:rsidRPr="008151AC" w:rsidRDefault="00593BE1">
            <w:pPr>
              <w:rPr>
                <w:rFonts w:ascii="Arial" w:hAnsi="Arial" w:cs="Arial"/>
                <w:sz w:val="20"/>
                <w:szCs w:val="20"/>
              </w:rPr>
            </w:pPr>
            <w:r w:rsidRPr="008151AC">
              <w:rPr>
                <w:rFonts w:ascii="Arial" w:hAnsi="Arial" w:cs="Arial"/>
                <w:sz w:val="20"/>
                <w:szCs w:val="20"/>
              </w:rPr>
              <w:t>Pay review effective</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0CCA9EB2" w14:textId="77777777" w:rsidR="00593BE1" w:rsidRPr="008151AC" w:rsidRDefault="00593BE1">
            <w:pPr>
              <w:rPr>
                <w:rFonts w:ascii="Arial" w:hAnsi="Arial" w:cs="Arial"/>
                <w:sz w:val="20"/>
                <w:szCs w:val="20"/>
              </w:rPr>
            </w:pPr>
            <w:r w:rsidRPr="008151AC">
              <w:rPr>
                <w:rFonts w:ascii="Arial" w:hAnsi="Arial" w:cs="Arial"/>
                <w:sz w:val="20"/>
                <w:szCs w:val="20"/>
              </w:rPr>
              <w:t>1</w:t>
            </w:r>
            <w:r w:rsidRPr="008151AC">
              <w:rPr>
                <w:rFonts w:ascii="Arial" w:hAnsi="Arial" w:cs="Arial"/>
                <w:sz w:val="20"/>
                <w:szCs w:val="20"/>
                <w:vertAlign w:val="superscript"/>
              </w:rPr>
              <w:t>st</w:t>
            </w:r>
            <w:r w:rsidRPr="008151AC">
              <w:rPr>
                <w:rFonts w:ascii="Arial" w:hAnsi="Arial" w:cs="Arial"/>
                <w:sz w:val="20"/>
                <w:szCs w:val="20"/>
              </w:rPr>
              <w:t xml:space="preserve"> October</w:t>
            </w:r>
          </w:p>
          <w:p w14:paraId="5436CBB0" w14:textId="77777777" w:rsidR="00593BE1" w:rsidRPr="008151AC" w:rsidRDefault="00593BE1">
            <w:pPr>
              <w:rPr>
                <w:rFonts w:ascii="Arial" w:hAnsi="Arial" w:cs="Arial"/>
                <w:sz w:val="20"/>
                <w:szCs w:val="20"/>
              </w:rPr>
            </w:pPr>
          </w:p>
          <w:p w14:paraId="5530F22C" w14:textId="77777777" w:rsidR="00593BE1" w:rsidRPr="008151AC" w:rsidRDefault="00593BE1">
            <w:pPr>
              <w:rPr>
                <w:rFonts w:ascii="Arial" w:hAnsi="Arial" w:cs="Arial"/>
                <w:sz w:val="20"/>
                <w:szCs w:val="20"/>
              </w:rPr>
            </w:pPr>
          </w:p>
        </w:tc>
      </w:tr>
      <w:tr w:rsidR="00593BE1" w:rsidRPr="008151AC" w14:paraId="01750522"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6D848D" w14:textId="77777777" w:rsidR="00593BE1" w:rsidRPr="008151AC" w:rsidRDefault="00593BE1" w:rsidP="006128A4">
            <w:pPr>
              <w:rPr>
                <w:rFonts w:ascii="Arial" w:hAnsi="Arial" w:cs="Arial"/>
                <w:sz w:val="20"/>
                <w:szCs w:val="20"/>
              </w:rPr>
            </w:pPr>
            <w:r w:rsidRPr="008151AC">
              <w:rPr>
                <w:rFonts w:ascii="Arial" w:hAnsi="Arial" w:cs="Arial"/>
                <w:sz w:val="20"/>
                <w:szCs w:val="20"/>
              </w:rPr>
              <w:t>Company provides UNITE with information, snapshot at 1</w:t>
            </w:r>
            <w:r w:rsidRPr="008151AC">
              <w:rPr>
                <w:rFonts w:ascii="Arial" w:hAnsi="Arial" w:cs="Arial"/>
                <w:sz w:val="20"/>
                <w:szCs w:val="20"/>
                <w:vertAlign w:val="superscript"/>
              </w:rPr>
              <w:t>st</w:t>
            </w:r>
            <w:r w:rsidRPr="008151AC">
              <w:rPr>
                <w:rFonts w:ascii="Arial" w:hAnsi="Arial" w:cs="Arial"/>
                <w:sz w:val="20"/>
                <w:szCs w:val="20"/>
              </w:rPr>
              <w:t xml:space="preserve"> </w:t>
            </w:r>
            <w:r w:rsidR="006128A4" w:rsidRPr="008151AC">
              <w:rPr>
                <w:rFonts w:ascii="Arial" w:hAnsi="Arial" w:cs="Arial"/>
                <w:sz w:val="20"/>
                <w:szCs w:val="20"/>
              </w:rPr>
              <w:t>October</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06830BEA" w14:textId="77777777" w:rsidR="00593BE1" w:rsidRPr="008151AC" w:rsidRDefault="00593BE1">
            <w:pPr>
              <w:rPr>
                <w:rFonts w:ascii="Arial" w:hAnsi="Arial" w:cs="Arial"/>
                <w:sz w:val="20"/>
                <w:szCs w:val="20"/>
              </w:rPr>
            </w:pPr>
            <w:r w:rsidRPr="008151AC">
              <w:rPr>
                <w:rFonts w:ascii="Arial" w:hAnsi="Arial" w:cs="Arial"/>
                <w:sz w:val="20"/>
                <w:szCs w:val="20"/>
              </w:rPr>
              <w:t>By 10</w:t>
            </w:r>
            <w:r w:rsidRPr="008151AC">
              <w:rPr>
                <w:rFonts w:ascii="Arial" w:hAnsi="Arial" w:cs="Arial"/>
                <w:sz w:val="20"/>
                <w:szCs w:val="20"/>
                <w:vertAlign w:val="superscript"/>
              </w:rPr>
              <w:t>th</w:t>
            </w:r>
            <w:r w:rsidRPr="008151AC">
              <w:rPr>
                <w:rFonts w:ascii="Arial" w:hAnsi="Arial" w:cs="Arial"/>
                <w:sz w:val="20"/>
                <w:szCs w:val="20"/>
              </w:rPr>
              <w:t xml:space="preserve"> October</w:t>
            </w:r>
          </w:p>
          <w:p w14:paraId="6C6CB8B1" w14:textId="77777777" w:rsidR="00593BE1" w:rsidRPr="008151AC" w:rsidRDefault="00593BE1">
            <w:pPr>
              <w:rPr>
                <w:rFonts w:ascii="Arial" w:hAnsi="Arial" w:cs="Arial"/>
                <w:sz w:val="20"/>
                <w:szCs w:val="20"/>
              </w:rPr>
            </w:pPr>
          </w:p>
          <w:p w14:paraId="21F65058" w14:textId="77777777" w:rsidR="00593BE1" w:rsidRPr="008151AC" w:rsidRDefault="00593BE1">
            <w:pPr>
              <w:rPr>
                <w:rFonts w:ascii="Arial" w:hAnsi="Arial" w:cs="Arial"/>
                <w:sz w:val="20"/>
                <w:szCs w:val="20"/>
              </w:rPr>
            </w:pPr>
          </w:p>
        </w:tc>
      </w:tr>
      <w:tr w:rsidR="00593BE1" w14:paraId="5CF23151" w14:textId="77777777" w:rsidTr="00593BE1">
        <w:tc>
          <w:tcPr>
            <w:tcW w:w="6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528F92" w14:textId="77777777" w:rsidR="00593BE1" w:rsidRPr="008151AC" w:rsidRDefault="00593BE1">
            <w:pPr>
              <w:rPr>
                <w:rFonts w:ascii="Arial" w:hAnsi="Arial" w:cs="Arial"/>
                <w:sz w:val="20"/>
                <w:szCs w:val="20"/>
              </w:rPr>
            </w:pPr>
            <w:r w:rsidRPr="008151AC">
              <w:rPr>
                <w:rFonts w:ascii="Arial" w:hAnsi="Arial" w:cs="Arial"/>
                <w:sz w:val="20"/>
                <w:szCs w:val="20"/>
              </w:rPr>
              <w:t>Notification of pay review to individuals by managers</w:t>
            </w:r>
          </w:p>
        </w:tc>
        <w:tc>
          <w:tcPr>
            <w:tcW w:w="2951" w:type="dxa"/>
            <w:tcBorders>
              <w:top w:val="nil"/>
              <w:left w:val="nil"/>
              <w:bottom w:val="single" w:sz="8" w:space="0" w:color="000000"/>
              <w:right w:val="single" w:sz="8" w:space="0" w:color="000000"/>
            </w:tcBorders>
            <w:tcMar>
              <w:top w:w="0" w:type="dxa"/>
              <w:left w:w="108" w:type="dxa"/>
              <w:bottom w:w="0" w:type="dxa"/>
              <w:right w:w="108" w:type="dxa"/>
            </w:tcMar>
          </w:tcPr>
          <w:p w14:paraId="575A7994" w14:textId="77777777" w:rsidR="00593BE1" w:rsidRPr="008151AC" w:rsidRDefault="00593BE1">
            <w:pPr>
              <w:rPr>
                <w:rFonts w:ascii="Arial" w:hAnsi="Arial" w:cs="Arial"/>
                <w:sz w:val="20"/>
                <w:szCs w:val="20"/>
              </w:rPr>
            </w:pPr>
            <w:r w:rsidRPr="008151AC">
              <w:rPr>
                <w:rFonts w:ascii="Arial" w:hAnsi="Arial" w:cs="Arial"/>
                <w:sz w:val="20"/>
                <w:szCs w:val="20"/>
              </w:rPr>
              <w:t>Before October pay date</w:t>
            </w:r>
          </w:p>
          <w:p w14:paraId="44F7082E" w14:textId="77777777" w:rsidR="00593BE1" w:rsidRPr="008151AC" w:rsidRDefault="00593BE1">
            <w:pPr>
              <w:rPr>
                <w:rFonts w:ascii="Arial" w:hAnsi="Arial" w:cs="Arial"/>
                <w:sz w:val="20"/>
                <w:szCs w:val="20"/>
              </w:rPr>
            </w:pPr>
          </w:p>
          <w:p w14:paraId="54019D08" w14:textId="77777777" w:rsidR="00593BE1" w:rsidRPr="008151AC" w:rsidRDefault="00593BE1">
            <w:pPr>
              <w:rPr>
                <w:rFonts w:ascii="Arial" w:hAnsi="Arial" w:cs="Arial"/>
                <w:sz w:val="20"/>
                <w:szCs w:val="20"/>
              </w:rPr>
            </w:pPr>
          </w:p>
        </w:tc>
      </w:tr>
    </w:tbl>
    <w:p w14:paraId="525AE277" w14:textId="77777777" w:rsidR="00C506D5" w:rsidRPr="004D74DA" w:rsidRDefault="00C506D5" w:rsidP="00C506D5">
      <w:pPr>
        <w:rPr>
          <w:rFonts w:ascii="Arial" w:hAnsi="Arial" w:cs="Arial"/>
          <w:sz w:val="20"/>
          <w:szCs w:val="20"/>
        </w:rPr>
      </w:pPr>
    </w:p>
    <w:p w14:paraId="03AEDA9B" w14:textId="77777777" w:rsidR="00C506D5" w:rsidRDefault="00FF004E" w:rsidP="00C506D5">
      <w:pPr>
        <w:rPr>
          <w:rFonts w:ascii="Arial" w:hAnsi="Arial" w:cs="Arial"/>
          <w:sz w:val="20"/>
          <w:szCs w:val="20"/>
        </w:rPr>
      </w:pPr>
      <w:r>
        <w:rPr>
          <w:rFonts w:ascii="Arial" w:hAnsi="Arial" w:cs="Arial"/>
          <w:sz w:val="20"/>
          <w:szCs w:val="20"/>
        </w:rPr>
        <w:t xml:space="preserve">For the August 2017 increase the following timescales will be followed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FF004E" w:rsidRPr="00334745" w14:paraId="0B448867" w14:textId="77777777" w:rsidTr="007145D6">
        <w:tc>
          <w:tcPr>
            <w:tcW w:w="6088" w:type="dxa"/>
          </w:tcPr>
          <w:p w14:paraId="66052AF2" w14:textId="77777777" w:rsidR="00FF004E" w:rsidRPr="00334745" w:rsidRDefault="00FF004E" w:rsidP="007145D6">
            <w:pPr>
              <w:rPr>
                <w:rFonts w:ascii="Arial" w:hAnsi="Arial" w:cs="Arial"/>
                <w:b/>
                <w:sz w:val="20"/>
                <w:szCs w:val="20"/>
              </w:rPr>
            </w:pPr>
            <w:r w:rsidRPr="00334745">
              <w:rPr>
                <w:rFonts w:ascii="Arial" w:hAnsi="Arial" w:cs="Arial"/>
                <w:b/>
                <w:sz w:val="20"/>
                <w:szCs w:val="20"/>
              </w:rPr>
              <w:t>Activity</w:t>
            </w:r>
          </w:p>
        </w:tc>
        <w:tc>
          <w:tcPr>
            <w:tcW w:w="2951" w:type="dxa"/>
          </w:tcPr>
          <w:p w14:paraId="6F4D806B" w14:textId="77777777" w:rsidR="00FF004E" w:rsidRPr="00334745" w:rsidRDefault="00FF004E" w:rsidP="007145D6">
            <w:pPr>
              <w:rPr>
                <w:rFonts w:ascii="Arial" w:hAnsi="Arial" w:cs="Arial"/>
                <w:b/>
                <w:sz w:val="20"/>
                <w:szCs w:val="20"/>
              </w:rPr>
            </w:pPr>
            <w:r w:rsidRPr="00334745">
              <w:rPr>
                <w:rFonts w:ascii="Arial" w:hAnsi="Arial" w:cs="Arial"/>
                <w:b/>
                <w:sz w:val="20"/>
                <w:szCs w:val="20"/>
              </w:rPr>
              <w:t>Time window</w:t>
            </w:r>
          </w:p>
        </w:tc>
      </w:tr>
      <w:tr w:rsidR="00FF004E" w:rsidRPr="004D74DA" w14:paraId="3721C2EE" w14:textId="77777777" w:rsidTr="007145D6">
        <w:trPr>
          <w:trHeight w:val="80"/>
        </w:trPr>
        <w:tc>
          <w:tcPr>
            <w:tcW w:w="6088" w:type="dxa"/>
          </w:tcPr>
          <w:p w14:paraId="5F3190E3" w14:textId="77777777" w:rsidR="00FF004E" w:rsidRPr="004D74DA" w:rsidRDefault="00FF004E" w:rsidP="007145D6">
            <w:pPr>
              <w:rPr>
                <w:rFonts w:ascii="Arial" w:hAnsi="Arial" w:cs="Arial"/>
                <w:sz w:val="20"/>
                <w:szCs w:val="20"/>
              </w:rPr>
            </w:pPr>
            <w:r w:rsidRPr="004D74DA">
              <w:rPr>
                <w:rFonts w:ascii="Arial" w:hAnsi="Arial" w:cs="Arial"/>
                <w:sz w:val="20"/>
                <w:szCs w:val="20"/>
              </w:rPr>
              <w:t>Guidelines issued to line managers</w:t>
            </w:r>
            <w:r>
              <w:rPr>
                <w:rFonts w:ascii="Arial" w:hAnsi="Arial" w:cs="Arial"/>
                <w:sz w:val="20"/>
                <w:szCs w:val="20"/>
              </w:rPr>
              <w:t xml:space="preserve"> (following discussions between Unite &amp; the Company)</w:t>
            </w:r>
          </w:p>
        </w:tc>
        <w:tc>
          <w:tcPr>
            <w:tcW w:w="2951" w:type="dxa"/>
          </w:tcPr>
          <w:p w14:paraId="0B903A85" w14:textId="77777777" w:rsidR="00FF004E" w:rsidRPr="004D74DA" w:rsidRDefault="00FF004E" w:rsidP="007145D6">
            <w:pPr>
              <w:rPr>
                <w:rFonts w:ascii="Arial" w:hAnsi="Arial" w:cs="Arial"/>
                <w:sz w:val="20"/>
                <w:szCs w:val="20"/>
              </w:rPr>
            </w:pPr>
            <w:r>
              <w:rPr>
                <w:rFonts w:ascii="Arial" w:hAnsi="Arial" w:cs="Arial"/>
                <w:sz w:val="20"/>
                <w:szCs w:val="20"/>
              </w:rPr>
              <w:t>By 22nd  July</w:t>
            </w:r>
            <w:r w:rsidR="001267D6">
              <w:rPr>
                <w:rFonts w:ascii="Arial" w:hAnsi="Arial" w:cs="Arial"/>
                <w:sz w:val="20"/>
                <w:szCs w:val="20"/>
              </w:rPr>
              <w:t xml:space="preserve"> 2017</w:t>
            </w:r>
          </w:p>
        </w:tc>
      </w:tr>
      <w:tr w:rsidR="00FF004E" w:rsidRPr="004D74DA" w14:paraId="0CD49F87" w14:textId="77777777" w:rsidTr="007145D6">
        <w:tc>
          <w:tcPr>
            <w:tcW w:w="6088" w:type="dxa"/>
          </w:tcPr>
          <w:p w14:paraId="253FEA4C" w14:textId="77777777" w:rsidR="00FF004E" w:rsidRPr="004D74DA" w:rsidRDefault="00FF004E" w:rsidP="007145D6">
            <w:pPr>
              <w:rPr>
                <w:rFonts w:ascii="Arial" w:hAnsi="Arial" w:cs="Arial"/>
                <w:sz w:val="20"/>
                <w:szCs w:val="20"/>
              </w:rPr>
            </w:pPr>
            <w:r w:rsidRPr="004D74DA">
              <w:rPr>
                <w:rFonts w:ascii="Arial" w:hAnsi="Arial" w:cs="Arial"/>
                <w:sz w:val="20"/>
                <w:szCs w:val="20"/>
              </w:rPr>
              <w:t>Pay planning complete</w:t>
            </w:r>
          </w:p>
        </w:tc>
        <w:tc>
          <w:tcPr>
            <w:tcW w:w="2951" w:type="dxa"/>
          </w:tcPr>
          <w:p w14:paraId="200C242D" w14:textId="77777777" w:rsidR="00FF004E" w:rsidRPr="004D74DA" w:rsidRDefault="00FF004E" w:rsidP="007145D6">
            <w:pPr>
              <w:rPr>
                <w:rFonts w:ascii="Arial" w:hAnsi="Arial" w:cs="Arial"/>
                <w:sz w:val="20"/>
                <w:szCs w:val="20"/>
              </w:rPr>
            </w:pPr>
            <w:r w:rsidRPr="004D74DA">
              <w:rPr>
                <w:rFonts w:ascii="Arial" w:hAnsi="Arial" w:cs="Arial"/>
                <w:sz w:val="20"/>
                <w:szCs w:val="20"/>
              </w:rPr>
              <w:t>By</w:t>
            </w:r>
            <w:r>
              <w:rPr>
                <w:rFonts w:ascii="Arial" w:hAnsi="Arial" w:cs="Arial"/>
                <w:sz w:val="20"/>
                <w:szCs w:val="20"/>
              </w:rPr>
              <w:t xml:space="preserve"> end</w:t>
            </w:r>
            <w:r w:rsidRPr="004D74DA">
              <w:rPr>
                <w:rFonts w:ascii="Arial" w:hAnsi="Arial" w:cs="Arial"/>
                <w:sz w:val="20"/>
                <w:szCs w:val="20"/>
              </w:rPr>
              <w:t xml:space="preserve"> July</w:t>
            </w:r>
            <w:r w:rsidR="001267D6">
              <w:rPr>
                <w:rFonts w:ascii="Arial" w:hAnsi="Arial" w:cs="Arial"/>
                <w:sz w:val="20"/>
                <w:szCs w:val="20"/>
              </w:rPr>
              <w:t xml:space="preserve"> 2017</w:t>
            </w:r>
          </w:p>
        </w:tc>
      </w:tr>
      <w:tr w:rsidR="00FF004E" w:rsidRPr="004D74DA" w14:paraId="3B092645" w14:textId="77777777" w:rsidTr="007145D6">
        <w:tc>
          <w:tcPr>
            <w:tcW w:w="6088" w:type="dxa"/>
          </w:tcPr>
          <w:p w14:paraId="53F8B4F7" w14:textId="77777777" w:rsidR="00FF004E" w:rsidRPr="004D74DA" w:rsidRDefault="00FF004E" w:rsidP="007145D6">
            <w:pPr>
              <w:rPr>
                <w:rFonts w:ascii="Arial" w:hAnsi="Arial" w:cs="Arial"/>
                <w:sz w:val="20"/>
                <w:szCs w:val="20"/>
              </w:rPr>
            </w:pPr>
            <w:r w:rsidRPr="004D74DA">
              <w:rPr>
                <w:rFonts w:ascii="Arial" w:hAnsi="Arial" w:cs="Arial"/>
                <w:sz w:val="20"/>
                <w:szCs w:val="20"/>
              </w:rPr>
              <w:t>Pay review effective</w:t>
            </w:r>
          </w:p>
        </w:tc>
        <w:tc>
          <w:tcPr>
            <w:tcW w:w="2951" w:type="dxa"/>
          </w:tcPr>
          <w:p w14:paraId="0743470B" w14:textId="77777777" w:rsidR="00FF004E" w:rsidRPr="004D74DA" w:rsidRDefault="00FF004E" w:rsidP="007145D6">
            <w:pPr>
              <w:rPr>
                <w:rFonts w:ascii="Arial" w:hAnsi="Arial" w:cs="Arial"/>
                <w:sz w:val="20"/>
                <w:szCs w:val="20"/>
              </w:rPr>
            </w:pPr>
            <w:r w:rsidRPr="004D74DA">
              <w:rPr>
                <w:rFonts w:ascii="Arial" w:hAnsi="Arial" w:cs="Arial"/>
                <w:sz w:val="20"/>
                <w:szCs w:val="20"/>
              </w:rPr>
              <w:t>1</w:t>
            </w:r>
            <w:r w:rsidRPr="004D74DA">
              <w:rPr>
                <w:rFonts w:ascii="Arial" w:hAnsi="Arial" w:cs="Arial"/>
                <w:sz w:val="20"/>
                <w:szCs w:val="20"/>
                <w:vertAlign w:val="superscript"/>
              </w:rPr>
              <w:t>st</w:t>
            </w:r>
            <w:r w:rsidRPr="004D74DA">
              <w:rPr>
                <w:rFonts w:ascii="Arial" w:hAnsi="Arial" w:cs="Arial"/>
                <w:sz w:val="20"/>
                <w:szCs w:val="20"/>
              </w:rPr>
              <w:t xml:space="preserve"> August</w:t>
            </w:r>
            <w:r w:rsidR="001267D6">
              <w:rPr>
                <w:rFonts w:ascii="Arial" w:hAnsi="Arial" w:cs="Arial"/>
                <w:sz w:val="20"/>
                <w:szCs w:val="20"/>
              </w:rPr>
              <w:t xml:space="preserve"> 2017</w:t>
            </w:r>
          </w:p>
        </w:tc>
      </w:tr>
      <w:tr w:rsidR="00FF004E" w:rsidRPr="004D74DA" w14:paraId="2CBBFED5" w14:textId="77777777" w:rsidTr="007145D6">
        <w:tc>
          <w:tcPr>
            <w:tcW w:w="6088" w:type="dxa"/>
          </w:tcPr>
          <w:p w14:paraId="690E0486" w14:textId="77777777" w:rsidR="00FF004E" w:rsidRPr="004D74DA" w:rsidRDefault="00FF004E" w:rsidP="007145D6">
            <w:pPr>
              <w:rPr>
                <w:rFonts w:ascii="Arial" w:hAnsi="Arial" w:cs="Arial"/>
                <w:sz w:val="20"/>
                <w:szCs w:val="20"/>
              </w:rPr>
            </w:pPr>
            <w:r w:rsidRPr="004D74DA">
              <w:rPr>
                <w:rFonts w:ascii="Arial" w:hAnsi="Arial" w:cs="Arial"/>
                <w:sz w:val="20"/>
                <w:szCs w:val="20"/>
              </w:rPr>
              <w:t>Company provides UNITE with information, snapshot at 1</w:t>
            </w:r>
            <w:r w:rsidRPr="004D74DA">
              <w:rPr>
                <w:rFonts w:ascii="Arial" w:hAnsi="Arial" w:cs="Arial"/>
                <w:sz w:val="20"/>
                <w:szCs w:val="20"/>
                <w:vertAlign w:val="superscript"/>
              </w:rPr>
              <w:t>st</w:t>
            </w:r>
            <w:r w:rsidRPr="004D74DA">
              <w:rPr>
                <w:rFonts w:ascii="Arial" w:hAnsi="Arial" w:cs="Arial"/>
                <w:sz w:val="20"/>
                <w:szCs w:val="20"/>
              </w:rPr>
              <w:t xml:space="preserve"> August</w:t>
            </w:r>
          </w:p>
        </w:tc>
        <w:tc>
          <w:tcPr>
            <w:tcW w:w="2951" w:type="dxa"/>
          </w:tcPr>
          <w:p w14:paraId="59D07241" w14:textId="77777777" w:rsidR="00FF004E" w:rsidRPr="004D74DA" w:rsidRDefault="00FF004E" w:rsidP="007145D6">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August</w:t>
            </w:r>
            <w:r w:rsidR="001267D6">
              <w:rPr>
                <w:rFonts w:ascii="Arial" w:hAnsi="Arial" w:cs="Arial"/>
                <w:sz w:val="20"/>
                <w:szCs w:val="20"/>
              </w:rPr>
              <w:t xml:space="preserve"> 2017</w:t>
            </w:r>
          </w:p>
        </w:tc>
      </w:tr>
      <w:tr w:rsidR="00FF004E" w:rsidRPr="004D74DA" w14:paraId="4628EBC5" w14:textId="77777777" w:rsidTr="007145D6">
        <w:tc>
          <w:tcPr>
            <w:tcW w:w="6088" w:type="dxa"/>
          </w:tcPr>
          <w:p w14:paraId="432BF557" w14:textId="77777777" w:rsidR="00FF004E" w:rsidRPr="004D74DA" w:rsidRDefault="00FF004E" w:rsidP="007145D6">
            <w:pPr>
              <w:rPr>
                <w:rFonts w:ascii="Arial" w:hAnsi="Arial" w:cs="Arial"/>
                <w:sz w:val="20"/>
                <w:szCs w:val="20"/>
              </w:rPr>
            </w:pPr>
            <w:r w:rsidRPr="004D74DA">
              <w:rPr>
                <w:rFonts w:ascii="Arial" w:hAnsi="Arial" w:cs="Arial"/>
                <w:sz w:val="20"/>
                <w:szCs w:val="20"/>
              </w:rPr>
              <w:t>Notification of pay review to individuals by managers</w:t>
            </w:r>
          </w:p>
        </w:tc>
        <w:tc>
          <w:tcPr>
            <w:tcW w:w="2951" w:type="dxa"/>
          </w:tcPr>
          <w:p w14:paraId="086FDAC8" w14:textId="77777777" w:rsidR="00FF004E" w:rsidRPr="004D74DA" w:rsidRDefault="00FF004E" w:rsidP="007145D6">
            <w:pPr>
              <w:rPr>
                <w:rFonts w:ascii="Arial" w:hAnsi="Arial" w:cs="Arial"/>
                <w:sz w:val="20"/>
                <w:szCs w:val="20"/>
              </w:rPr>
            </w:pPr>
            <w:r w:rsidRPr="004D74DA">
              <w:rPr>
                <w:rFonts w:ascii="Arial" w:hAnsi="Arial" w:cs="Arial"/>
                <w:sz w:val="20"/>
                <w:szCs w:val="20"/>
              </w:rPr>
              <w:t>B</w:t>
            </w:r>
            <w:r>
              <w:rPr>
                <w:rFonts w:ascii="Arial" w:hAnsi="Arial" w:cs="Arial"/>
                <w:sz w:val="20"/>
                <w:szCs w:val="20"/>
              </w:rPr>
              <w:t>efore</w:t>
            </w:r>
            <w:r w:rsidRPr="004D74DA">
              <w:rPr>
                <w:rFonts w:ascii="Arial" w:hAnsi="Arial" w:cs="Arial"/>
                <w:sz w:val="20"/>
                <w:szCs w:val="20"/>
              </w:rPr>
              <w:t xml:space="preserve"> </w:t>
            </w:r>
            <w:r>
              <w:rPr>
                <w:rFonts w:ascii="Arial" w:hAnsi="Arial" w:cs="Arial"/>
                <w:sz w:val="20"/>
                <w:szCs w:val="20"/>
              </w:rPr>
              <w:t xml:space="preserve">August </w:t>
            </w:r>
            <w:r w:rsidR="001267D6">
              <w:rPr>
                <w:rFonts w:ascii="Arial" w:hAnsi="Arial" w:cs="Arial"/>
                <w:sz w:val="20"/>
                <w:szCs w:val="20"/>
              </w:rPr>
              <w:t xml:space="preserve">2017 </w:t>
            </w:r>
            <w:r>
              <w:rPr>
                <w:rFonts w:ascii="Arial" w:hAnsi="Arial" w:cs="Arial"/>
                <w:sz w:val="20"/>
                <w:szCs w:val="20"/>
              </w:rPr>
              <w:t>pay date</w:t>
            </w:r>
          </w:p>
        </w:tc>
      </w:tr>
    </w:tbl>
    <w:p w14:paraId="2AE9B87D" w14:textId="77777777" w:rsidR="00FF004E" w:rsidRPr="004D74DA" w:rsidRDefault="00FF004E" w:rsidP="00C506D5">
      <w:pPr>
        <w:rPr>
          <w:rFonts w:ascii="Arial" w:hAnsi="Arial" w:cs="Arial"/>
          <w:sz w:val="20"/>
          <w:szCs w:val="20"/>
        </w:rPr>
      </w:pPr>
    </w:p>
    <w:p w14:paraId="635757AB" w14:textId="77777777" w:rsidR="00C506D5" w:rsidRPr="006F798C" w:rsidRDefault="00C506D5" w:rsidP="00355727">
      <w:pPr>
        <w:rPr>
          <w:rFonts w:ascii="Arial" w:hAnsi="Arial" w:cs="Arial"/>
          <w:b/>
          <w:sz w:val="20"/>
          <w:szCs w:val="20"/>
          <w:u w:val="single"/>
        </w:rPr>
      </w:pPr>
      <w:bookmarkStart w:id="104" w:name="_Toc453677234"/>
      <w:r w:rsidRPr="006F798C">
        <w:rPr>
          <w:rFonts w:ascii="Arial" w:hAnsi="Arial" w:cs="Arial"/>
          <w:b/>
          <w:sz w:val="20"/>
          <w:szCs w:val="20"/>
          <w:u w:val="single"/>
        </w:rPr>
        <w:t>Disclosure of Information</w:t>
      </w:r>
      <w:bookmarkEnd w:id="104"/>
    </w:p>
    <w:p w14:paraId="28CB272B" w14:textId="77777777" w:rsidR="00030757" w:rsidRPr="00355727" w:rsidRDefault="00030757" w:rsidP="00355727">
      <w:pPr>
        <w:rPr>
          <w:rFonts w:ascii="Arial" w:hAnsi="Arial"/>
          <w:sz w:val="20"/>
        </w:rPr>
      </w:pPr>
    </w:p>
    <w:p w14:paraId="14AA739E" w14:textId="77777777" w:rsidR="00C506D5" w:rsidRPr="004D74DA" w:rsidRDefault="00C506D5" w:rsidP="00C506D5">
      <w:pPr>
        <w:rPr>
          <w:rFonts w:ascii="Arial" w:hAnsi="Arial" w:cs="Arial"/>
          <w:sz w:val="20"/>
          <w:szCs w:val="20"/>
        </w:rPr>
      </w:pPr>
      <w:r w:rsidRPr="004D74DA">
        <w:rPr>
          <w:rFonts w:ascii="Arial" w:hAnsi="Arial" w:cs="Arial"/>
          <w:sz w:val="20"/>
          <w:szCs w:val="20"/>
        </w:rPr>
        <w:t>The Company is committed to meeting or exceeding the standard set out in the ACAS Code of Practice on Disclosure of Information to Trade Unions.</w:t>
      </w:r>
    </w:p>
    <w:p w14:paraId="6A222373" w14:textId="77777777" w:rsidR="00C506D5" w:rsidRPr="004D74DA" w:rsidRDefault="00C506D5" w:rsidP="00C506D5">
      <w:pPr>
        <w:rPr>
          <w:rFonts w:ascii="Arial" w:hAnsi="Arial" w:cs="Arial"/>
          <w:sz w:val="20"/>
          <w:szCs w:val="20"/>
        </w:rPr>
      </w:pPr>
    </w:p>
    <w:p w14:paraId="3AB6F5AD" w14:textId="77777777" w:rsidR="00C506D5" w:rsidRPr="004D74DA" w:rsidRDefault="00C506D5" w:rsidP="00C506D5">
      <w:pPr>
        <w:rPr>
          <w:rFonts w:ascii="Arial" w:hAnsi="Arial" w:cs="Arial"/>
          <w:sz w:val="20"/>
          <w:szCs w:val="20"/>
        </w:rPr>
      </w:pPr>
      <w:r w:rsidRPr="004D74DA">
        <w:rPr>
          <w:rFonts w:ascii="Arial" w:hAnsi="Arial" w:cs="Arial"/>
          <w:sz w:val="20"/>
          <w:szCs w:val="20"/>
        </w:rPr>
        <w:t>To streamline the process, a standard and consistent set of information will be disclosed in advance of annual negotiations, for monitoring of outcomes and for other collective bargaining that may take place during the year.  The information will be disclosed in the same format each time</w:t>
      </w:r>
      <w:r w:rsidR="00D947B5">
        <w:rPr>
          <w:rFonts w:ascii="Arial" w:hAnsi="Arial" w:cs="Arial"/>
          <w:sz w:val="20"/>
          <w:szCs w:val="20"/>
        </w:rPr>
        <w:t xml:space="preserve"> wherever possible</w:t>
      </w:r>
      <w:r w:rsidRPr="004D74DA">
        <w:rPr>
          <w:rFonts w:ascii="Arial" w:hAnsi="Arial" w:cs="Arial"/>
          <w:sz w:val="20"/>
          <w:szCs w:val="20"/>
        </w:rPr>
        <w:t xml:space="preserve">.  </w:t>
      </w:r>
      <w:r w:rsidR="00AE4518" w:rsidRPr="00AE4518">
        <w:rPr>
          <w:rFonts w:ascii="Arial" w:hAnsi="Arial" w:cs="Arial"/>
          <w:sz w:val="20"/>
          <w:szCs w:val="20"/>
        </w:rPr>
        <w:t>Both Fujitsu and Unite will endeavour to provide data in an understandable format.  Insofar as either side requires further clarification or explanation the other side will assist without delay.</w:t>
      </w:r>
      <w:r w:rsidR="00AE4518">
        <w:rPr>
          <w:rFonts w:ascii="Arial" w:hAnsi="Arial" w:cs="Arial"/>
          <w:sz w:val="20"/>
          <w:szCs w:val="20"/>
        </w:rPr>
        <w:t xml:space="preserve">  </w:t>
      </w:r>
      <w:r w:rsidRPr="004D74DA">
        <w:rPr>
          <w:rFonts w:ascii="Arial" w:hAnsi="Arial" w:cs="Arial"/>
          <w:sz w:val="20"/>
          <w:szCs w:val="20"/>
        </w:rPr>
        <w:t>The standard information to be provided will comprise:</w:t>
      </w:r>
    </w:p>
    <w:p w14:paraId="17FBD434" w14:textId="77777777" w:rsidR="00C506D5" w:rsidRPr="004D74DA" w:rsidRDefault="00C506D5" w:rsidP="00C506D5">
      <w:pPr>
        <w:rPr>
          <w:rFonts w:ascii="Arial" w:hAnsi="Arial" w:cs="Arial"/>
          <w:sz w:val="20"/>
          <w:szCs w:val="20"/>
        </w:rPr>
      </w:pPr>
    </w:p>
    <w:p w14:paraId="33088703" w14:textId="77777777" w:rsidR="00C506D5" w:rsidRPr="006F798C" w:rsidRDefault="00C506D5" w:rsidP="00355727">
      <w:pPr>
        <w:rPr>
          <w:rFonts w:ascii="Arial" w:hAnsi="Arial" w:cs="Arial"/>
          <w:b/>
          <w:sz w:val="20"/>
          <w:szCs w:val="20"/>
        </w:rPr>
      </w:pPr>
      <w:bookmarkStart w:id="105" w:name="_Toc453677235"/>
      <w:r w:rsidRPr="006F798C">
        <w:rPr>
          <w:rFonts w:ascii="Arial" w:hAnsi="Arial" w:cs="Arial"/>
          <w:b/>
          <w:sz w:val="20"/>
          <w:szCs w:val="20"/>
        </w:rPr>
        <w:t>Generic information:</w:t>
      </w:r>
      <w:bookmarkEnd w:id="105"/>
    </w:p>
    <w:p w14:paraId="693059C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managers’ guidelines (in draft if final ones are not yet available) for the “standard” pay review applying to people outside the bargaining unit</w:t>
      </w:r>
    </w:p>
    <w:p w14:paraId="7EF1F3E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the size of the Corporate planned pay pot and budget (with an explanation of any difference between the two)</w:t>
      </w:r>
    </w:p>
    <w:p w14:paraId="2326A40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financial considerations that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wishes to take into account</w:t>
      </w:r>
    </w:p>
    <w:p w14:paraId="1C6EB87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roles where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wants to focus spending, for example to address recruitment or retention difficulties</w:t>
      </w:r>
    </w:p>
    <w:p w14:paraId="5EA7A1F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any points relating to particular units (e.g. requirements to stage spending during the year), professional communities or roles</w:t>
      </w:r>
    </w:p>
    <w:p w14:paraId="5FFD80C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external benchmarking information the </w:t>
      </w:r>
      <w:r w:rsidR="00E92FFA">
        <w:rPr>
          <w:rFonts w:ascii="Arial" w:hAnsi="Arial" w:cs="Arial"/>
          <w:sz w:val="20"/>
          <w:szCs w:val="20"/>
        </w:rPr>
        <w:t>C</w:t>
      </w:r>
      <w:r w:rsidRPr="004D74DA">
        <w:rPr>
          <w:rFonts w:ascii="Arial" w:hAnsi="Arial" w:cs="Arial"/>
          <w:sz w:val="20"/>
          <w:szCs w:val="20"/>
        </w:rPr>
        <w:t>ompany uses for pay or benefits</w:t>
      </w:r>
    </w:p>
    <w:p w14:paraId="1B4262C2" w14:textId="77777777" w:rsidR="003E5AD9" w:rsidRPr="000A246B" w:rsidRDefault="003E5AD9">
      <w:pPr>
        <w:numPr>
          <w:ilvl w:val="0"/>
          <w:numId w:val="5"/>
        </w:numPr>
        <w:rPr>
          <w:rFonts w:ascii="Arial" w:hAnsi="Arial" w:cs="Arial"/>
          <w:sz w:val="20"/>
          <w:szCs w:val="20"/>
        </w:rPr>
      </w:pPr>
      <w:r w:rsidRPr="0082042B">
        <w:rPr>
          <w:rFonts w:ascii="Arial" w:hAnsi="Arial" w:cs="Arial"/>
          <w:sz w:val="20"/>
          <w:szCs w:val="20"/>
        </w:rPr>
        <w:t>List</w:t>
      </w:r>
      <w:r w:rsidR="00C506D5" w:rsidRPr="0082042B">
        <w:rPr>
          <w:rFonts w:ascii="Arial" w:hAnsi="Arial" w:cs="Arial"/>
          <w:sz w:val="20"/>
          <w:szCs w:val="20"/>
        </w:rPr>
        <w:t xml:space="preserve"> of roles which would be in scope of Recognition if undertaken by a Fujitsu employee which are currently being filled by </w:t>
      </w:r>
      <w:r w:rsidR="00C506D5" w:rsidRPr="002901A7">
        <w:rPr>
          <w:rFonts w:ascii="Arial" w:hAnsi="Arial" w:cs="Arial"/>
          <w:sz w:val="20"/>
          <w:szCs w:val="20"/>
        </w:rPr>
        <w:t>contractors, temps or agency staff</w:t>
      </w:r>
      <w:r w:rsidR="00C506D5" w:rsidRPr="00BA490E">
        <w:rPr>
          <w:rFonts w:ascii="Arial" w:hAnsi="Arial" w:cs="Arial"/>
          <w:sz w:val="20"/>
          <w:szCs w:val="20"/>
        </w:rPr>
        <w:t>, including for each the job/skills</w:t>
      </w:r>
      <w:r>
        <w:rPr>
          <w:rFonts w:ascii="Arial" w:hAnsi="Arial" w:cs="Arial"/>
          <w:sz w:val="20"/>
          <w:szCs w:val="20"/>
        </w:rPr>
        <w:t>; professional community code, location, start date, pay frequency, hours, contractor pay rate, indicated agency cost per month, performance rating, intention to offer role (y/n), business unit.</w:t>
      </w:r>
    </w:p>
    <w:p w14:paraId="5CD367BE" w14:textId="77777777" w:rsidR="00C506D5" w:rsidRPr="00A24FF6" w:rsidRDefault="003E5AD9" w:rsidP="00A24FF6">
      <w:pPr>
        <w:numPr>
          <w:ilvl w:val="0"/>
          <w:numId w:val="5"/>
        </w:numPr>
        <w:rPr>
          <w:rFonts w:ascii="Arial" w:hAnsi="Arial" w:cs="Arial"/>
          <w:sz w:val="20"/>
          <w:szCs w:val="20"/>
        </w:rPr>
      </w:pPr>
      <w:r w:rsidRPr="00A24FF6">
        <w:rPr>
          <w:rFonts w:ascii="Arial" w:hAnsi="Arial" w:cs="Arial"/>
          <w:sz w:val="20"/>
          <w:szCs w:val="20"/>
        </w:rPr>
        <w:t>Fi</w:t>
      </w:r>
      <w:r w:rsidR="00C506D5" w:rsidRPr="00A24FF6">
        <w:rPr>
          <w:rFonts w:ascii="Arial" w:hAnsi="Arial" w:cs="Arial"/>
          <w:sz w:val="20"/>
          <w:szCs w:val="20"/>
        </w:rPr>
        <w:t>gures for attrition over appropriate time periods, broken down by role code, for the UK as a whole and for the scope of the Recognition Agreement</w:t>
      </w:r>
      <w:r w:rsidR="00C506D5" w:rsidRPr="00C506CE">
        <w:rPr>
          <w:rFonts w:ascii="Arial" w:hAnsi="Arial" w:cs="Arial"/>
          <w:sz w:val="20"/>
          <w:szCs w:val="20"/>
        </w:rPr>
        <w:t>.  This should include an explanation of which types of leavers are included in the figures.</w:t>
      </w:r>
      <w:r w:rsidR="002D28BD" w:rsidRPr="00F47E0B">
        <w:rPr>
          <w:rFonts w:ascii="Arial" w:hAnsi="Arial" w:cs="Arial"/>
          <w:sz w:val="20"/>
          <w:szCs w:val="20"/>
        </w:rPr>
        <w:t xml:space="preserve"> The figures will separate voluntary and involuntary attrition. </w:t>
      </w:r>
      <w:r w:rsidR="00A24FF6" w:rsidRPr="00F47E0B">
        <w:rPr>
          <w:rFonts w:ascii="Arial" w:hAnsi="Arial" w:cs="Arial"/>
          <w:sz w:val="20"/>
          <w:szCs w:val="20"/>
        </w:rPr>
        <w:t>The company uses a threshold of five employees for whether to calculate IRS, a level high enough to maintain anonymity.  Where there are fewer than five people in the bargaining unit in a particular role code, role codes could be grouped logically until that threshold is reached, and then the attrition figures provided for that group of role codes.</w:t>
      </w:r>
      <w:r w:rsidR="00A24FF6" w:rsidRPr="00F47E0B" w:rsidDel="00A24FF6">
        <w:rPr>
          <w:rFonts w:ascii="Arial" w:hAnsi="Arial" w:cs="Arial"/>
          <w:sz w:val="20"/>
          <w:szCs w:val="20"/>
        </w:rPr>
        <w:t xml:space="preserve"> </w:t>
      </w:r>
    </w:p>
    <w:p w14:paraId="353FD7DD" w14:textId="77777777" w:rsidR="00C506D5" w:rsidRDefault="00821B98" w:rsidP="00DE1A40">
      <w:pPr>
        <w:numPr>
          <w:ilvl w:val="0"/>
          <w:numId w:val="5"/>
        </w:numPr>
        <w:rPr>
          <w:rFonts w:ascii="Arial" w:hAnsi="Arial" w:cs="Arial"/>
          <w:sz w:val="20"/>
          <w:szCs w:val="20"/>
        </w:rPr>
      </w:pPr>
      <w:r>
        <w:rPr>
          <w:rFonts w:ascii="Arial" w:hAnsi="Arial" w:cs="Arial"/>
          <w:sz w:val="20"/>
          <w:szCs w:val="20"/>
        </w:rPr>
        <w:t>F</w:t>
      </w:r>
      <w:r w:rsidR="00C506D5" w:rsidRPr="004D74DA">
        <w:rPr>
          <w:rFonts w:ascii="Arial" w:hAnsi="Arial" w:cs="Arial"/>
          <w:sz w:val="20"/>
          <w:szCs w:val="20"/>
        </w:rPr>
        <w:t>igures for vacancies over appropriate time periods, broken down by role code, for the UK as a whole and for the scope of the Recognition Agreement.</w:t>
      </w:r>
    </w:p>
    <w:p w14:paraId="6D490C14" w14:textId="77777777" w:rsidR="008D4ED3" w:rsidRPr="004D74DA" w:rsidRDefault="008D4ED3" w:rsidP="00DE1A40">
      <w:pPr>
        <w:numPr>
          <w:ilvl w:val="0"/>
          <w:numId w:val="5"/>
        </w:numPr>
        <w:rPr>
          <w:rFonts w:ascii="Arial" w:hAnsi="Arial" w:cs="Arial"/>
          <w:sz w:val="20"/>
          <w:szCs w:val="20"/>
        </w:rPr>
      </w:pPr>
      <w:r>
        <w:rPr>
          <w:rFonts w:ascii="Arial" w:hAnsi="Arial" w:cs="Arial"/>
          <w:sz w:val="20"/>
          <w:szCs w:val="20"/>
        </w:rPr>
        <w:t>Any changes the Company wants to this Agreement of which it is already aware.</w:t>
      </w:r>
    </w:p>
    <w:p w14:paraId="26615075" w14:textId="77777777" w:rsidR="00C506D5" w:rsidRDefault="00C506D5" w:rsidP="00355727">
      <w:pPr>
        <w:rPr>
          <w:rFonts w:ascii="Arial" w:hAnsi="Arial" w:cs="Arial"/>
          <w:sz w:val="20"/>
          <w:szCs w:val="20"/>
        </w:rPr>
      </w:pPr>
    </w:p>
    <w:p w14:paraId="7E584F46" w14:textId="77777777" w:rsidR="00C506D5" w:rsidRPr="006F798C" w:rsidRDefault="00C506D5" w:rsidP="00355727">
      <w:pPr>
        <w:rPr>
          <w:rFonts w:ascii="Arial" w:hAnsi="Arial" w:cs="Arial"/>
          <w:b/>
          <w:sz w:val="20"/>
          <w:szCs w:val="20"/>
        </w:rPr>
      </w:pPr>
      <w:bookmarkStart w:id="106" w:name="_Toc453677236"/>
      <w:r w:rsidRPr="006F798C">
        <w:rPr>
          <w:rFonts w:ascii="Arial" w:hAnsi="Arial" w:cs="Arial"/>
          <w:b/>
          <w:sz w:val="20"/>
          <w:szCs w:val="20"/>
        </w:rPr>
        <w:t>Comparator information in relation to each role for which there is someone in the bargaining unit:</w:t>
      </w:r>
      <w:bookmarkEnd w:id="106"/>
    </w:p>
    <w:p w14:paraId="1CE6282B" w14:textId="77777777" w:rsidR="00C506D5" w:rsidRDefault="00C506D5" w:rsidP="00DE1A40">
      <w:pPr>
        <w:numPr>
          <w:ilvl w:val="0"/>
          <w:numId w:val="5"/>
        </w:numPr>
        <w:rPr>
          <w:rFonts w:ascii="Arial" w:hAnsi="Arial" w:cs="Arial"/>
          <w:sz w:val="20"/>
          <w:szCs w:val="20"/>
        </w:rPr>
      </w:pPr>
      <w:r>
        <w:rPr>
          <w:rFonts w:ascii="Arial" w:hAnsi="Arial" w:cs="Arial"/>
          <w:sz w:val="20"/>
          <w:szCs w:val="20"/>
        </w:rPr>
        <w:t>Professional Community</w:t>
      </w:r>
    </w:p>
    <w:p w14:paraId="449FB74A" w14:textId="77777777" w:rsidR="00C506D5" w:rsidRDefault="00C506D5" w:rsidP="00DE1A40">
      <w:pPr>
        <w:numPr>
          <w:ilvl w:val="0"/>
          <w:numId w:val="5"/>
        </w:numPr>
        <w:rPr>
          <w:rFonts w:ascii="Arial" w:hAnsi="Arial" w:cs="Arial"/>
          <w:sz w:val="20"/>
          <w:szCs w:val="20"/>
        </w:rPr>
      </w:pPr>
      <w:r>
        <w:rPr>
          <w:rFonts w:ascii="Arial" w:hAnsi="Arial" w:cs="Arial"/>
          <w:sz w:val="20"/>
          <w:szCs w:val="20"/>
        </w:rPr>
        <w:t>Role</w:t>
      </w:r>
    </w:p>
    <w:p w14:paraId="3E47582A"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Professional Community Role </w:t>
      </w:r>
      <w:r w:rsidR="00AE4518">
        <w:rPr>
          <w:rFonts w:ascii="Arial" w:hAnsi="Arial" w:cs="Arial"/>
          <w:sz w:val="20"/>
          <w:szCs w:val="20"/>
        </w:rPr>
        <w:t xml:space="preserve">Benchmark </w:t>
      </w:r>
      <w:r w:rsidRPr="004D74DA">
        <w:rPr>
          <w:rFonts w:ascii="Arial" w:hAnsi="Arial" w:cs="Arial"/>
          <w:sz w:val="20"/>
          <w:szCs w:val="20"/>
        </w:rPr>
        <w:t>Level/Detail Code</w:t>
      </w:r>
    </w:p>
    <w:p w14:paraId="520E2BA2"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Lower comparator for </w:t>
      </w:r>
      <w:r w:rsidRPr="004D74DA">
        <w:rPr>
          <w:rFonts w:ascii="Arial" w:hAnsi="Arial" w:cs="Arial"/>
          <w:sz w:val="20"/>
          <w:szCs w:val="20"/>
        </w:rPr>
        <w:t>Rise+</w:t>
      </w:r>
    </w:p>
    <w:p w14:paraId="04ACC0AB" w14:textId="77777777" w:rsidR="00C506D5" w:rsidRPr="00F93416" w:rsidRDefault="00C506D5" w:rsidP="00DE1A40">
      <w:pPr>
        <w:numPr>
          <w:ilvl w:val="0"/>
          <w:numId w:val="5"/>
        </w:numPr>
        <w:rPr>
          <w:rFonts w:ascii="Arial" w:hAnsi="Arial" w:cs="Arial"/>
          <w:sz w:val="20"/>
          <w:szCs w:val="20"/>
        </w:rPr>
      </w:pPr>
      <w:r w:rsidRPr="00B34BFD">
        <w:rPr>
          <w:rFonts w:ascii="Arial" w:hAnsi="Arial" w:cs="Arial"/>
          <w:sz w:val="20"/>
          <w:szCs w:val="20"/>
        </w:rPr>
        <w:t xml:space="preserve">Median salary for </w:t>
      </w:r>
      <w:r w:rsidR="00AE4518" w:rsidRPr="00B34BFD">
        <w:rPr>
          <w:rFonts w:ascii="Arial" w:hAnsi="Arial" w:cs="Arial"/>
          <w:sz w:val="20"/>
          <w:szCs w:val="20"/>
        </w:rPr>
        <w:t>U</w:t>
      </w:r>
      <w:r w:rsidR="00AE4518" w:rsidRPr="00EC5A2C">
        <w:rPr>
          <w:rFonts w:ascii="Arial" w:hAnsi="Arial" w:cs="Arial"/>
          <w:sz w:val="20"/>
          <w:szCs w:val="20"/>
        </w:rPr>
        <w:t xml:space="preserve">K employees on </w:t>
      </w:r>
      <w:r w:rsidRPr="00B34BFD">
        <w:rPr>
          <w:rFonts w:ascii="Arial" w:hAnsi="Arial" w:cs="Arial"/>
          <w:sz w:val="20"/>
          <w:szCs w:val="20"/>
        </w:rPr>
        <w:t>the role code</w:t>
      </w:r>
      <w:r w:rsidR="000C39DA" w:rsidRPr="00B34BFD">
        <w:rPr>
          <w:rFonts w:ascii="Arial" w:hAnsi="Arial" w:cs="Arial"/>
          <w:sz w:val="20"/>
          <w:szCs w:val="20"/>
        </w:rPr>
        <w:t xml:space="preserve">.  </w:t>
      </w:r>
      <w:r w:rsidR="000C39DA" w:rsidRPr="00B34BFD">
        <w:rPr>
          <w:rFonts w:ascii="Arial" w:hAnsi="Arial" w:cs="Arial"/>
          <w:sz w:val="20"/>
        </w:rPr>
        <w:t>Median salaries are to be calculated without including the salaries of those not managed on this pay system</w:t>
      </w:r>
      <w:r w:rsidR="00384D36" w:rsidRPr="00402334">
        <w:rPr>
          <w:rFonts w:ascii="Arial" w:hAnsi="Arial" w:cs="Arial"/>
          <w:sz w:val="20"/>
        </w:rPr>
        <w:t xml:space="preserve"> </w:t>
      </w:r>
      <w:r w:rsidR="004D4BA3" w:rsidRPr="00B34BFD">
        <w:rPr>
          <w:rFonts w:ascii="Arial" w:hAnsi="Arial" w:cs="Arial"/>
          <w:sz w:val="20"/>
        </w:rPr>
        <w:t>(see section 3</w:t>
      </w:r>
      <w:r w:rsidR="000C39DA" w:rsidRPr="00B34BFD">
        <w:rPr>
          <w:rFonts w:ascii="Arial" w:hAnsi="Arial" w:cs="Arial"/>
          <w:sz w:val="20"/>
        </w:rPr>
        <w:t>)</w:t>
      </w:r>
    </w:p>
    <w:p w14:paraId="7268194A" w14:textId="77777777" w:rsidR="00384D36" w:rsidRPr="00B34BFD" w:rsidRDefault="00384D36" w:rsidP="00DE1A40">
      <w:pPr>
        <w:numPr>
          <w:ilvl w:val="0"/>
          <w:numId w:val="5"/>
        </w:numPr>
        <w:rPr>
          <w:rFonts w:ascii="Arial" w:hAnsi="Arial" w:cs="Arial"/>
          <w:sz w:val="20"/>
          <w:szCs w:val="20"/>
        </w:rPr>
      </w:pPr>
      <w:r w:rsidRPr="00F93416">
        <w:rPr>
          <w:rFonts w:ascii="Arial" w:hAnsi="Arial" w:cs="Arial"/>
          <w:sz w:val="20"/>
        </w:rPr>
        <w:t xml:space="preserve">Any other pay comparators.  </w:t>
      </w:r>
      <w:r w:rsidRPr="00B34BFD">
        <w:rPr>
          <w:rFonts w:ascii="Arial" w:hAnsi="Arial" w:cs="Arial"/>
          <w:sz w:val="20"/>
        </w:rPr>
        <w:t>Where pay comparators are not available for pay planning the company will provide UNITE with alternat</w:t>
      </w:r>
      <w:r w:rsidRPr="00EC5A2C">
        <w:rPr>
          <w:rFonts w:ascii="Arial" w:hAnsi="Arial" w:cs="Arial"/>
          <w:sz w:val="20"/>
        </w:rPr>
        <w:t>ive figures to be used instead.</w:t>
      </w:r>
    </w:p>
    <w:p w14:paraId="1E9F1C6D" w14:textId="77777777" w:rsidR="00C506D5" w:rsidRPr="00B34BFD" w:rsidRDefault="00C506D5" w:rsidP="00DE1A40">
      <w:pPr>
        <w:numPr>
          <w:ilvl w:val="0"/>
          <w:numId w:val="5"/>
        </w:numPr>
        <w:rPr>
          <w:rFonts w:ascii="Arial" w:hAnsi="Arial" w:cs="Arial"/>
          <w:sz w:val="20"/>
          <w:szCs w:val="20"/>
        </w:rPr>
      </w:pPr>
      <w:r w:rsidRPr="00B34BFD">
        <w:rPr>
          <w:rFonts w:ascii="Arial" w:hAnsi="Arial" w:cs="Arial"/>
          <w:sz w:val="20"/>
          <w:szCs w:val="20"/>
        </w:rPr>
        <w:t>Guideline benefit levels including car, medical, bonus, notice periods, overtime</w:t>
      </w:r>
    </w:p>
    <w:p w14:paraId="591254D7" w14:textId="77777777" w:rsidR="00C506D5" w:rsidRDefault="00C506D5" w:rsidP="00C506D5">
      <w:pPr>
        <w:rPr>
          <w:rFonts w:ascii="Arial" w:hAnsi="Arial" w:cs="Arial"/>
          <w:sz w:val="20"/>
          <w:szCs w:val="20"/>
        </w:rPr>
      </w:pPr>
    </w:p>
    <w:p w14:paraId="2F4DB4BE" w14:textId="77777777" w:rsidR="00C506D5" w:rsidRDefault="00C506D5" w:rsidP="00C506D5">
      <w:pPr>
        <w:rPr>
          <w:rFonts w:ascii="Arial" w:hAnsi="Arial" w:cs="Arial"/>
          <w:sz w:val="20"/>
          <w:szCs w:val="20"/>
        </w:rPr>
      </w:pPr>
      <w:r>
        <w:rPr>
          <w:rFonts w:ascii="Arial" w:hAnsi="Arial" w:cs="Arial"/>
          <w:sz w:val="20"/>
          <w:szCs w:val="20"/>
        </w:rPr>
        <w:t xml:space="preserve">Comparator information is produced periodically by the </w:t>
      </w:r>
      <w:r w:rsidR="00B85D36">
        <w:rPr>
          <w:rFonts w:ascii="Arial" w:hAnsi="Arial" w:cs="Arial"/>
          <w:sz w:val="20"/>
          <w:szCs w:val="20"/>
        </w:rPr>
        <w:t>C</w:t>
      </w:r>
      <w:r>
        <w:rPr>
          <w:rFonts w:ascii="Arial" w:hAnsi="Arial" w:cs="Arial"/>
          <w:sz w:val="20"/>
          <w:szCs w:val="20"/>
        </w:rPr>
        <w:t xml:space="preserve">ompany. </w:t>
      </w:r>
      <w:r w:rsidR="009275B1">
        <w:rPr>
          <w:rFonts w:ascii="Arial" w:hAnsi="Arial" w:cs="Arial"/>
          <w:sz w:val="20"/>
          <w:szCs w:val="20"/>
        </w:rPr>
        <w:t xml:space="preserve">The Company will promptly provide UNITE with the </w:t>
      </w:r>
      <w:r w:rsidR="00625F89">
        <w:rPr>
          <w:rFonts w:ascii="Arial" w:hAnsi="Arial" w:cs="Arial"/>
          <w:sz w:val="20"/>
          <w:szCs w:val="20"/>
        </w:rPr>
        <w:t>new</w:t>
      </w:r>
      <w:r w:rsidR="009275B1">
        <w:rPr>
          <w:rFonts w:ascii="Arial" w:hAnsi="Arial" w:cs="Arial"/>
          <w:sz w:val="20"/>
          <w:szCs w:val="20"/>
        </w:rPr>
        <w:t xml:space="preserve"> information when it is </w:t>
      </w:r>
      <w:r w:rsidR="00625F89" w:rsidRPr="008C161D">
        <w:rPr>
          <w:rFonts w:ascii="Arial" w:hAnsi="Arial" w:cs="Arial"/>
          <w:sz w:val="20"/>
          <w:szCs w:val="20"/>
        </w:rPr>
        <w:t>updated</w:t>
      </w:r>
      <w:r w:rsidR="00337665" w:rsidRPr="00253CA6">
        <w:rPr>
          <w:rFonts w:ascii="Arial" w:hAnsi="Arial" w:cs="Arial"/>
          <w:sz w:val="20"/>
          <w:szCs w:val="20"/>
        </w:rPr>
        <w:t xml:space="preserve"> in August and the</w:t>
      </w:r>
      <w:r w:rsidR="00337665">
        <w:rPr>
          <w:rFonts w:ascii="Arial" w:hAnsi="Arial" w:cs="Arial"/>
          <w:sz w:val="20"/>
          <w:szCs w:val="20"/>
        </w:rPr>
        <w:t xml:space="preserve"> Company </w:t>
      </w:r>
      <w:r w:rsidR="00966B41">
        <w:rPr>
          <w:rFonts w:ascii="Arial" w:hAnsi="Arial" w:cs="Arial"/>
          <w:sz w:val="20"/>
          <w:szCs w:val="20"/>
        </w:rPr>
        <w:t>will inform UNITE promptly if it proposes t</w:t>
      </w:r>
      <w:r w:rsidR="00337665">
        <w:rPr>
          <w:rFonts w:ascii="Arial" w:hAnsi="Arial" w:cs="Arial"/>
          <w:sz w:val="20"/>
          <w:szCs w:val="20"/>
        </w:rPr>
        <w:t>o change this schedule</w:t>
      </w:r>
      <w:r w:rsidR="009275B1">
        <w:rPr>
          <w:rFonts w:ascii="Arial" w:hAnsi="Arial" w:cs="Arial"/>
          <w:sz w:val="20"/>
          <w:szCs w:val="20"/>
        </w:rPr>
        <w:t xml:space="preserve">. </w:t>
      </w:r>
      <w:r>
        <w:rPr>
          <w:rFonts w:ascii="Arial" w:hAnsi="Arial" w:cs="Arial"/>
          <w:sz w:val="20"/>
          <w:szCs w:val="20"/>
        </w:rPr>
        <w:t>Unless agreed otherwise, pay reviews will be based on the latest comparator information at the effective date of the pay review.</w:t>
      </w:r>
    </w:p>
    <w:p w14:paraId="531BA16F" w14:textId="77777777" w:rsidR="00C506D5" w:rsidRPr="004D74DA" w:rsidRDefault="00C506D5" w:rsidP="009275B1">
      <w:pPr>
        <w:rPr>
          <w:rFonts w:ascii="Arial" w:hAnsi="Arial" w:cs="Arial"/>
          <w:sz w:val="20"/>
          <w:szCs w:val="20"/>
        </w:rPr>
      </w:pPr>
    </w:p>
    <w:p w14:paraId="660CF2F1" w14:textId="77777777" w:rsidR="00C506D5" w:rsidRPr="006F798C" w:rsidRDefault="00C506D5" w:rsidP="00355727">
      <w:pPr>
        <w:rPr>
          <w:rFonts w:ascii="Arial" w:hAnsi="Arial" w:cs="Arial"/>
          <w:b/>
          <w:sz w:val="20"/>
          <w:szCs w:val="20"/>
        </w:rPr>
      </w:pPr>
      <w:bookmarkStart w:id="107" w:name="_Toc453677237"/>
      <w:r w:rsidRPr="006F798C">
        <w:rPr>
          <w:rFonts w:ascii="Arial" w:hAnsi="Arial" w:cs="Arial"/>
          <w:b/>
          <w:sz w:val="20"/>
          <w:szCs w:val="20"/>
        </w:rPr>
        <w:t xml:space="preserve">Anonymous information in respect of each individual in the </w:t>
      </w:r>
      <w:r w:rsidR="009275B1" w:rsidRPr="006F798C">
        <w:rPr>
          <w:rFonts w:ascii="Arial" w:hAnsi="Arial" w:cs="Arial"/>
          <w:b/>
          <w:sz w:val="20"/>
          <w:szCs w:val="20"/>
        </w:rPr>
        <w:t>bargaining unit</w:t>
      </w:r>
      <w:r w:rsidRPr="006F798C">
        <w:rPr>
          <w:rFonts w:ascii="Arial" w:hAnsi="Arial" w:cs="Arial"/>
          <w:b/>
          <w:sz w:val="20"/>
          <w:szCs w:val="20"/>
        </w:rPr>
        <w:t>:</w:t>
      </w:r>
      <w:bookmarkEnd w:id="107"/>
    </w:p>
    <w:p w14:paraId="19D0FCAB"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A unique identifier for the individual which is the same in each set of disclosed information</w:t>
      </w:r>
    </w:p>
    <w:p w14:paraId="0179DBEE" w14:textId="77777777" w:rsidR="00337665" w:rsidRPr="004D74DA" w:rsidRDefault="00337665" w:rsidP="00DE1A40">
      <w:pPr>
        <w:numPr>
          <w:ilvl w:val="0"/>
          <w:numId w:val="5"/>
        </w:numPr>
        <w:rPr>
          <w:rFonts w:ascii="Arial" w:hAnsi="Arial" w:cs="Arial"/>
          <w:sz w:val="20"/>
          <w:szCs w:val="20"/>
        </w:rPr>
      </w:pPr>
      <w:r>
        <w:rPr>
          <w:rFonts w:ascii="Arial" w:hAnsi="Arial" w:cs="Arial"/>
          <w:sz w:val="20"/>
          <w:szCs w:val="20"/>
        </w:rPr>
        <w:t>Pay Bargaining Marker (e</w:t>
      </w:r>
      <w:r w:rsidR="00656370">
        <w:rPr>
          <w:rFonts w:ascii="Arial" w:hAnsi="Arial" w:cs="Arial"/>
          <w:sz w:val="20"/>
          <w:szCs w:val="20"/>
        </w:rPr>
        <w:t>.</w:t>
      </w:r>
      <w:r>
        <w:rPr>
          <w:rFonts w:ascii="Arial" w:hAnsi="Arial" w:cs="Arial"/>
          <w:sz w:val="20"/>
          <w:szCs w:val="20"/>
        </w:rPr>
        <w:t>g</w:t>
      </w:r>
      <w:r w:rsidR="00656370">
        <w:rPr>
          <w:rFonts w:ascii="Arial" w:hAnsi="Arial" w:cs="Arial"/>
          <w:sz w:val="20"/>
          <w:szCs w:val="20"/>
        </w:rPr>
        <w:t>.</w:t>
      </w:r>
      <w:r>
        <w:rPr>
          <w:rFonts w:ascii="Arial" w:hAnsi="Arial" w:cs="Arial"/>
          <w:sz w:val="20"/>
          <w:szCs w:val="20"/>
        </w:rPr>
        <w:t xml:space="preserve"> UNITE07</w:t>
      </w:r>
      <w:r w:rsidR="00656370">
        <w:rPr>
          <w:rFonts w:ascii="Arial" w:hAnsi="Arial" w:cs="Arial"/>
          <w:sz w:val="20"/>
          <w:szCs w:val="20"/>
        </w:rPr>
        <w:t>)</w:t>
      </w:r>
    </w:p>
    <w:p w14:paraId="3AF6E897"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base location</w:t>
      </w:r>
      <w:r>
        <w:rPr>
          <w:rFonts w:ascii="Arial" w:hAnsi="Arial" w:cs="Arial"/>
          <w:sz w:val="20"/>
          <w:szCs w:val="20"/>
        </w:rPr>
        <w:t xml:space="preserve"> (Building Code)</w:t>
      </w:r>
    </w:p>
    <w:p w14:paraId="2D45CC5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date of joining</w:t>
      </w:r>
      <w:r>
        <w:rPr>
          <w:rFonts w:ascii="Arial" w:hAnsi="Arial" w:cs="Arial"/>
          <w:sz w:val="20"/>
          <w:szCs w:val="20"/>
        </w:rPr>
        <w:t xml:space="preserve"> (Contractual Join Date)</w:t>
      </w:r>
    </w:p>
    <w:p w14:paraId="69BDD31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Date </w:t>
      </w:r>
      <w:r>
        <w:rPr>
          <w:rFonts w:ascii="Arial" w:hAnsi="Arial" w:cs="Arial"/>
          <w:sz w:val="20"/>
          <w:szCs w:val="20"/>
        </w:rPr>
        <w:t>J</w:t>
      </w:r>
      <w:r w:rsidRPr="004D74DA">
        <w:rPr>
          <w:rFonts w:ascii="Arial" w:hAnsi="Arial" w:cs="Arial"/>
          <w:sz w:val="20"/>
          <w:szCs w:val="20"/>
        </w:rPr>
        <w:t xml:space="preserve">oined </w:t>
      </w:r>
      <w:r>
        <w:rPr>
          <w:rFonts w:ascii="Arial" w:hAnsi="Arial" w:cs="Arial"/>
          <w:sz w:val="20"/>
          <w:szCs w:val="20"/>
        </w:rPr>
        <w:t>C</w:t>
      </w:r>
      <w:r w:rsidRPr="004D74DA">
        <w:rPr>
          <w:rFonts w:ascii="Arial" w:hAnsi="Arial" w:cs="Arial"/>
          <w:sz w:val="20"/>
          <w:szCs w:val="20"/>
        </w:rPr>
        <w:t>ompany</w:t>
      </w:r>
    </w:p>
    <w:p w14:paraId="3258FCB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TUPE marker</w:t>
      </w:r>
    </w:p>
    <w:p w14:paraId="1AE4CC82"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Date </w:t>
      </w:r>
      <w:r w:rsidRPr="004D74DA">
        <w:rPr>
          <w:rFonts w:ascii="Arial" w:hAnsi="Arial" w:cs="Arial"/>
          <w:sz w:val="20"/>
          <w:szCs w:val="20"/>
        </w:rPr>
        <w:t>Harmonis</w:t>
      </w:r>
      <w:r>
        <w:rPr>
          <w:rFonts w:ascii="Arial" w:hAnsi="Arial" w:cs="Arial"/>
          <w:sz w:val="20"/>
          <w:szCs w:val="20"/>
        </w:rPr>
        <w:t>ed</w:t>
      </w:r>
    </w:p>
    <w:p w14:paraId="568655A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lastRenderedPageBreak/>
        <w:t>Current salary</w:t>
      </w:r>
      <w:r>
        <w:rPr>
          <w:rFonts w:ascii="Arial" w:hAnsi="Arial" w:cs="Arial"/>
          <w:sz w:val="20"/>
          <w:szCs w:val="20"/>
        </w:rPr>
        <w:t xml:space="preserve"> (Salary)</w:t>
      </w:r>
    </w:p>
    <w:p w14:paraId="7A905A2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 effective date</w:t>
      </w:r>
      <w:r>
        <w:rPr>
          <w:rFonts w:ascii="Arial" w:hAnsi="Arial" w:cs="Arial"/>
          <w:sz w:val="20"/>
          <w:szCs w:val="20"/>
        </w:rPr>
        <w:t xml:space="preserve"> (Salary Eff Date)</w:t>
      </w:r>
    </w:p>
    <w:p w14:paraId="0EE07C3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Reason for salary increase</w:t>
      </w:r>
      <w:r>
        <w:rPr>
          <w:rFonts w:ascii="Arial" w:hAnsi="Arial" w:cs="Arial"/>
          <w:sz w:val="20"/>
          <w:szCs w:val="20"/>
        </w:rPr>
        <w:t xml:space="preserve"> (Change Reason Description)</w:t>
      </w:r>
    </w:p>
    <w:p w14:paraId="550B0ECB"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Sal)</w:t>
      </w:r>
    </w:p>
    <w:p w14:paraId="24436B6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 effective date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Effect Date)</w:t>
      </w:r>
    </w:p>
    <w:p w14:paraId="497BDFE0" w14:textId="77777777" w:rsidR="00C506D5" w:rsidRPr="004D74DA" w:rsidRDefault="00CD3CAB" w:rsidP="00DE1A40">
      <w:pPr>
        <w:numPr>
          <w:ilvl w:val="0"/>
          <w:numId w:val="5"/>
        </w:numPr>
        <w:rPr>
          <w:rFonts w:ascii="Arial" w:hAnsi="Arial" w:cs="Arial"/>
          <w:sz w:val="20"/>
          <w:szCs w:val="20"/>
        </w:rPr>
      </w:pPr>
      <w:r>
        <w:rPr>
          <w:rFonts w:ascii="Arial" w:hAnsi="Arial" w:cs="Arial"/>
          <w:sz w:val="20"/>
          <w:szCs w:val="20"/>
        </w:rPr>
        <w:t>Performance Rating</w:t>
      </w:r>
    </w:p>
    <w:p w14:paraId="30487A9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w:t>
      </w:r>
      <w:r w:rsidR="00CD3CAB">
        <w:rPr>
          <w:rFonts w:ascii="Arial" w:hAnsi="Arial" w:cs="Arial"/>
          <w:sz w:val="20"/>
          <w:szCs w:val="20"/>
        </w:rPr>
        <w:t>erformance Rating</w:t>
      </w:r>
      <w:r w:rsidRPr="004D74DA">
        <w:rPr>
          <w:rFonts w:ascii="Arial" w:hAnsi="Arial" w:cs="Arial"/>
          <w:sz w:val="20"/>
          <w:szCs w:val="20"/>
        </w:rPr>
        <w:t xml:space="preserve"> date</w:t>
      </w:r>
    </w:p>
    <w:p w14:paraId="6793505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w:t>
      </w:r>
      <w:r w:rsidR="00CD3CAB">
        <w:rPr>
          <w:rFonts w:ascii="Arial" w:hAnsi="Arial" w:cs="Arial"/>
          <w:sz w:val="20"/>
          <w:szCs w:val="20"/>
        </w:rPr>
        <w:t>erformance Rating</w:t>
      </w:r>
    </w:p>
    <w:p w14:paraId="197CF10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w:t>
      </w:r>
      <w:r w:rsidR="00CD3CAB">
        <w:rPr>
          <w:rFonts w:ascii="Arial" w:hAnsi="Arial" w:cs="Arial"/>
          <w:sz w:val="20"/>
          <w:szCs w:val="20"/>
        </w:rPr>
        <w:t>erformance Rating</w:t>
      </w:r>
      <w:r w:rsidRPr="004D74DA">
        <w:rPr>
          <w:rFonts w:ascii="Arial" w:hAnsi="Arial" w:cs="Arial"/>
          <w:sz w:val="20"/>
          <w:szCs w:val="20"/>
        </w:rPr>
        <w:t xml:space="preserve"> date</w:t>
      </w:r>
    </w:p>
    <w:p w14:paraId="69370C2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Which pay system are they managed on?</w:t>
      </w:r>
    </w:p>
    <w:p w14:paraId="7FD93A7B"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current Rise+ level and date</w:t>
      </w:r>
    </w:p>
    <w:p w14:paraId="4BA5817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previous Rise+ level and date</w:t>
      </w:r>
    </w:p>
    <w:p w14:paraId="2765552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w:t>
      </w:r>
      <w:r>
        <w:rPr>
          <w:rFonts w:ascii="Arial" w:hAnsi="Arial" w:cs="Arial"/>
          <w:sz w:val="20"/>
          <w:szCs w:val="20"/>
        </w:rPr>
        <w:t xml:space="preserve"> (Prof Community Code)</w:t>
      </w:r>
    </w:p>
    <w:p w14:paraId="75818519"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Role</w:t>
      </w:r>
      <w:r>
        <w:rPr>
          <w:rFonts w:ascii="Arial" w:hAnsi="Arial" w:cs="Arial"/>
          <w:sz w:val="20"/>
          <w:szCs w:val="20"/>
        </w:rPr>
        <w:t xml:space="preserve"> (Professional Community Role Code)</w:t>
      </w:r>
    </w:p>
    <w:p w14:paraId="04DC038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 Role Level/Detail Code</w:t>
      </w:r>
      <w:r>
        <w:rPr>
          <w:rFonts w:ascii="Arial" w:hAnsi="Arial" w:cs="Arial"/>
          <w:sz w:val="20"/>
          <w:szCs w:val="20"/>
        </w:rPr>
        <w:t xml:space="preserve"> (Benchmark)</w:t>
      </w:r>
    </w:p>
    <w:p w14:paraId="0780E84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w:t>
      </w:r>
    </w:p>
    <w:p w14:paraId="775AC9A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Role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Community Role Code)</w:t>
      </w:r>
    </w:p>
    <w:p w14:paraId="70F6BC7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 Role Level/Detail Code</w:t>
      </w:r>
      <w:r>
        <w:rPr>
          <w:rFonts w:ascii="Arial" w:hAnsi="Arial" w:cs="Arial"/>
          <w:sz w:val="20"/>
          <w:szCs w:val="20"/>
        </w:rPr>
        <w:t xml:space="preserve"> (Previous Benchmark)</w:t>
      </w:r>
    </w:p>
    <w:p w14:paraId="44A844D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Date of last role code change</w:t>
      </w:r>
    </w:p>
    <w:p w14:paraId="0665EDC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Amount of last promotional pay increase</w:t>
      </w:r>
    </w:p>
    <w:p w14:paraId="0F60E1CA"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Effective date of last promotional pay increase</w:t>
      </w:r>
    </w:p>
    <w:p w14:paraId="12C2AFB8"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Contractual working hours</w:t>
      </w:r>
      <w:r w:rsidR="00AE4518">
        <w:rPr>
          <w:rFonts w:ascii="Arial" w:hAnsi="Arial" w:cs="Arial"/>
          <w:sz w:val="20"/>
          <w:szCs w:val="20"/>
        </w:rPr>
        <w:t xml:space="preserve"> on the day before the snapshot </w:t>
      </w:r>
      <w:r w:rsidR="00433F40">
        <w:rPr>
          <w:rFonts w:ascii="Arial" w:hAnsi="Arial" w:cs="Arial"/>
          <w:sz w:val="20"/>
          <w:szCs w:val="20"/>
        </w:rPr>
        <w:t>relates to</w:t>
      </w:r>
    </w:p>
    <w:p w14:paraId="51DBD533" w14:textId="77777777" w:rsidR="00AE4518" w:rsidRPr="004D74DA" w:rsidRDefault="00AE4518" w:rsidP="00DE1A40">
      <w:pPr>
        <w:numPr>
          <w:ilvl w:val="0"/>
          <w:numId w:val="5"/>
        </w:numPr>
        <w:rPr>
          <w:rFonts w:ascii="Arial" w:hAnsi="Arial" w:cs="Arial"/>
          <w:sz w:val="20"/>
          <w:szCs w:val="20"/>
        </w:rPr>
      </w:pPr>
      <w:r>
        <w:rPr>
          <w:rFonts w:ascii="Arial" w:hAnsi="Arial" w:cs="Arial"/>
          <w:sz w:val="20"/>
          <w:szCs w:val="20"/>
        </w:rPr>
        <w:t xml:space="preserve">Contractual working hours on the day the snapshot </w:t>
      </w:r>
      <w:r w:rsidR="00433F40">
        <w:rPr>
          <w:rFonts w:ascii="Arial" w:hAnsi="Arial" w:cs="Arial"/>
          <w:sz w:val="20"/>
          <w:szCs w:val="20"/>
        </w:rPr>
        <w:t>relates to</w:t>
      </w:r>
    </w:p>
    <w:p w14:paraId="798ED792" w14:textId="77777777" w:rsidR="00433F40" w:rsidRPr="007759A0" w:rsidRDefault="00C506D5" w:rsidP="00DE1A40">
      <w:pPr>
        <w:numPr>
          <w:ilvl w:val="0"/>
          <w:numId w:val="5"/>
        </w:numPr>
        <w:rPr>
          <w:rFonts w:ascii="Arial" w:hAnsi="Arial" w:cs="Arial"/>
          <w:sz w:val="20"/>
          <w:szCs w:val="20"/>
        </w:rPr>
      </w:pPr>
      <w:r w:rsidRPr="007759A0">
        <w:rPr>
          <w:rFonts w:ascii="Arial" w:hAnsi="Arial" w:cs="Arial"/>
          <w:sz w:val="20"/>
          <w:szCs w:val="20"/>
        </w:rPr>
        <w:t xml:space="preserve">Organisation </w:t>
      </w:r>
      <w:r w:rsidR="007759A0">
        <w:rPr>
          <w:rFonts w:ascii="Arial" w:hAnsi="Arial" w:cs="Arial"/>
          <w:sz w:val="20"/>
          <w:szCs w:val="20"/>
        </w:rPr>
        <w:t>U</w:t>
      </w:r>
      <w:r w:rsidR="007759A0" w:rsidRPr="007759A0">
        <w:rPr>
          <w:rFonts w:ascii="Arial" w:hAnsi="Arial" w:cs="Arial"/>
          <w:sz w:val="20"/>
          <w:szCs w:val="20"/>
        </w:rPr>
        <w:t xml:space="preserve">nit </w:t>
      </w:r>
      <w:r w:rsidR="00433F40" w:rsidRPr="007759A0">
        <w:rPr>
          <w:rFonts w:ascii="Arial" w:hAnsi="Arial" w:cs="Arial"/>
          <w:sz w:val="20"/>
          <w:szCs w:val="20"/>
        </w:rPr>
        <w:t>“Group”</w:t>
      </w:r>
    </w:p>
    <w:p w14:paraId="77F0F844"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r w:rsidR="00C506D5" w:rsidRPr="007759A0">
        <w:rPr>
          <w:rFonts w:ascii="Arial" w:hAnsi="Arial" w:cs="Arial"/>
          <w:sz w:val="20"/>
          <w:szCs w:val="20"/>
        </w:rPr>
        <w:t>Division</w:t>
      </w:r>
      <w:r w:rsidRPr="007759A0">
        <w:rPr>
          <w:rFonts w:ascii="Arial" w:hAnsi="Arial" w:cs="Arial"/>
          <w:sz w:val="20"/>
          <w:szCs w:val="20"/>
        </w:rPr>
        <w:t>”</w:t>
      </w:r>
    </w:p>
    <w:p w14:paraId="72714F32"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“Div-1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7FF83329"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“Div-2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6FCFB1CA"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proofErr w:type="spellStart"/>
      <w:r w:rsidRPr="007759A0">
        <w:rPr>
          <w:rFonts w:ascii="Arial" w:hAnsi="Arial" w:cs="Arial"/>
          <w:sz w:val="20"/>
          <w:szCs w:val="20"/>
        </w:rPr>
        <w:t>Dept</w:t>
      </w:r>
      <w:proofErr w:type="spellEnd"/>
      <w:r w:rsidRPr="007759A0">
        <w:rPr>
          <w:rFonts w:ascii="Arial" w:hAnsi="Arial" w:cs="Arial"/>
          <w:sz w:val="20"/>
          <w:szCs w:val="20"/>
        </w:rPr>
        <w:t xml:space="preserve">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0DE48301" w14:textId="77777777" w:rsidR="00C506D5" w:rsidRPr="007759A0" w:rsidRDefault="00C506D5" w:rsidP="00DE1A40">
      <w:pPr>
        <w:numPr>
          <w:ilvl w:val="0"/>
          <w:numId w:val="5"/>
        </w:numPr>
        <w:rPr>
          <w:rFonts w:ascii="Arial" w:hAnsi="Arial" w:cs="Arial"/>
          <w:sz w:val="20"/>
          <w:szCs w:val="20"/>
        </w:rPr>
      </w:pPr>
      <w:r w:rsidRPr="007759A0">
        <w:rPr>
          <w:rFonts w:ascii="Arial" w:hAnsi="Arial" w:cs="Arial"/>
          <w:sz w:val="20"/>
          <w:szCs w:val="20"/>
        </w:rPr>
        <w:t>Pay Plan Manager Name</w:t>
      </w:r>
    </w:p>
    <w:p w14:paraId="1282712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car category entitlement (i.e. what the individual currently has before trading up or down)</w:t>
      </w:r>
    </w:p>
    <w:p w14:paraId="313B3943" w14:textId="77777777" w:rsidR="00C506D5" w:rsidRDefault="00C506D5" w:rsidP="00DE1A40">
      <w:pPr>
        <w:numPr>
          <w:ilvl w:val="0"/>
          <w:numId w:val="5"/>
        </w:numPr>
        <w:rPr>
          <w:rFonts w:ascii="Arial" w:hAnsi="Arial" w:cs="Arial"/>
          <w:sz w:val="20"/>
          <w:szCs w:val="20"/>
        </w:rPr>
      </w:pPr>
      <w:r>
        <w:rPr>
          <w:rFonts w:ascii="Arial" w:hAnsi="Arial" w:cs="Arial"/>
          <w:sz w:val="20"/>
          <w:szCs w:val="20"/>
        </w:rPr>
        <w:t>M</w:t>
      </w:r>
      <w:r w:rsidRPr="004D74DA">
        <w:rPr>
          <w:rFonts w:ascii="Arial" w:hAnsi="Arial" w:cs="Arial"/>
          <w:sz w:val="20"/>
          <w:szCs w:val="20"/>
        </w:rPr>
        <w:t xml:space="preserve">edical </w:t>
      </w:r>
      <w:r>
        <w:rPr>
          <w:rFonts w:ascii="Arial" w:hAnsi="Arial" w:cs="Arial"/>
          <w:sz w:val="20"/>
          <w:szCs w:val="20"/>
        </w:rPr>
        <w:t>E</w:t>
      </w:r>
      <w:r w:rsidRPr="004D74DA">
        <w:rPr>
          <w:rFonts w:ascii="Arial" w:hAnsi="Arial" w:cs="Arial"/>
          <w:sz w:val="20"/>
          <w:szCs w:val="20"/>
        </w:rPr>
        <w:t>ntitlement</w:t>
      </w:r>
    </w:p>
    <w:p w14:paraId="4810883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bonus scheme</w:t>
      </w:r>
      <w:r>
        <w:rPr>
          <w:rFonts w:ascii="Arial" w:hAnsi="Arial" w:cs="Arial"/>
          <w:sz w:val="20"/>
          <w:szCs w:val="20"/>
        </w:rPr>
        <w:t>, including incentive schemes (Bonus Eligibility Description)</w:t>
      </w:r>
    </w:p>
    <w:p w14:paraId="3D47A89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on-target bonus level</w:t>
      </w:r>
      <w:r>
        <w:rPr>
          <w:rFonts w:ascii="Arial" w:hAnsi="Arial" w:cs="Arial"/>
          <w:sz w:val="20"/>
          <w:szCs w:val="20"/>
        </w:rPr>
        <w:t xml:space="preserve"> (including incentive schemes)</w:t>
      </w:r>
    </w:p>
    <w:p w14:paraId="011C4CB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fuel card benefit</w:t>
      </w:r>
    </w:p>
    <w:p w14:paraId="35B75BAD"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Pension </w:t>
      </w:r>
      <w:r>
        <w:rPr>
          <w:rFonts w:ascii="Arial" w:hAnsi="Arial" w:cs="Arial"/>
          <w:sz w:val="20"/>
          <w:szCs w:val="20"/>
        </w:rPr>
        <w:t>Entitlement</w:t>
      </w:r>
    </w:p>
    <w:p w14:paraId="5644BDDC" w14:textId="77777777" w:rsidR="00C506D5" w:rsidRDefault="00C506D5" w:rsidP="00DE1A40">
      <w:pPr>
        <w:numPr>
          <w:ilvl w:val="0"/>
          <w:numId w:val="5"/>
        </w:numPr>
        <w:rPr>
          <w:rFonts w:ascii="Arial" w:hAnsi="Arial" w:cs="Arial"/>
          <w:sz w:val="20"/>
          <w:szCs w:val="20"/>
        </w:rPr>
      </w:pPr>
      <w:r>
        <w:rPr>
          <w:rFonts w:ascii="Arial" w:hAnsi="Arial" w:cs="Arial"/>
          <w:sz w:val="20"/>
          <w:szCs w:val="20"/>
        </w:rPr>
        <w:t>Pension Scheme</w:t>
      </w:r>
    </w:p>
    <w:p w14:paraId="26348733" w14:textId="77777777" w:rsidR="00C506D5" w:rsidRDefault="00C506D5" w:rsidP="00DE1A40">
      <w:pPr>
        <w:numPr>
          <w:ilvl w:val="0"/>
          <w:numId w:val="5"/>
        </w:numPr>
        <w:rPr>
          <w:rFonts w:ascii="Arial" w:hAnsi="Arial" w:cs="Arial"/>
          <w:sz w:val="20"/>
          <w:szCs w:val="20"/>
        </w:rPr>
      </w:pPr>
      <w:r>
        <w:rPr>
          <w:rFonts w:ascii="Arial" w:hAnsi="Arial" w:cs="Arial"/>
          <w:sz w:val="20"/>
          <w:szCs w:val="20"/>
        </w:rPr>
        <w:t>Gender</w:t>
      </w:r>
    </w:p>
    <w:p w14:paraId="4833870B" w14:textId="77777777" w:rsidR="00C506D5" w:rsidRDefault="00C506D5" w:rsidP="00DE1A40">
      <w:pPr>
        <w:numPr>
          <w:ilvl w:val="0"/>
          <w:numId w:val="5"/>
        </w:numPr>
        <w:rPr>
          <w:rFonts w:ascii="Arial" w:hAnsi="Arial" w:cs="Arial"/>
          <w:sz w:val="20"/>
          <w:szCs w:val="20"/>
        </w:rPr>
      </w:pPr>
      <w:r>
        <w:rPr>
          <w:rFonts w:ascii="Arial" w:hAnsi="Arial" w:cs="Arial"/>
          <w:sz w:val="20"/>
          <w:szCs w:val="20"/>
        </w:rPr>
        <w:t>Ethnic Origin</w:t>
      </w:r>
    </w:p>
    <w:p w14:paraId="7BD090D3" w14:textId="77777777" w:rsidR="00C506D5" w:rsidRDefault="00C506D5" w:rsidP="00DE1A40">
      <w:pPr>
        <w:numPr>
          <w:ilvl w:val="0"/>
          <w:numId w:val="5"/>
        </w:numPr>
        <w:rPr>
          <w:rFonts w:ascii="Arial" w:hAnsi="Arial" w:cs="Arial"/>
          <w:sz w:val="20"/>
          <w:szCs w:val="20"/>
        </w:rPr>
      </w:pPr>
      <w:r>
        <w:rPr>
          <w:rFonts w:ascii="Arial" w:hAnsi="Arial" w:cs="Arial"/>
          <w:sz w:val="20"/>
          <w:szCs w:val="20"/>
        </w:rPr>
        <w:t>Year of Birth</w:t>
      </w:r>
    </w:p>
    <w:p w14:paraId="0B50FB12" w14:textId="77777777" w:rsidR="00C506D5" w:rsidRDefault="00C506D5" w:rsidP="00DE1A40">
      <w:pPr>
        <w:numPr>
          <w:ilvl w:val="0"/>
          <w:numId w:val="5"/>
        </w:numPr>
        <w:rPr>
          <w:rFonts w:ascii="Arial" w:hAnsi="Arial" w:cs="Arial"/>
          <w:sz w:val="20"/>
          <w:szCs w:val="20"/>
        </w:rPr>
      </w:pPr>
      <w:r>
        <w:rPr>
          <w:rFonts w:ascii="Arial" w:hAnsi="Arial" w:cs="Arial"/>
          <w:sz w:val="20"/>
          <w:szCs w:val="20"/>
        </w:rPr>
        <w:t>Nationality</w:t>
      </w:r>
    </w:p>
    <w:p w14:paraId="3CBCA44D" w14:textId="77777777" w:rsidR="00C506D5" w:rsidRDefault="00C506D5" w:rsidP="00DE1A40">
      <w:pPr>
        <w:numPr>
          <w:ilvl w:val="0"/>
          <w:numId w:val="5"/>
        </w:numPr>
        <w:rPr>
          <w:rFonts w:ascii="Arial" w:hAnsi="Arial" w:cs="Arial"/>
          <w:sz w:val="20"/>
          <w:szCs w:val="20"/>
        </w:rPr>
      </w:pPr>
      <w:r>
        <w:rPr>
          <w:rFonts w:ascii="Arial" w:hAnsi="Arial" w:cs="Arial"/>
          <w:sz w:val="20"/>
          <w:szCs w:val="20"/>
        </w:rPr>
        <w:t>Disability</w:t>
      </w:r>
    </w:p>
    <w:p w14:paraId="2BF7F1BE"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Leave E</w:t>
      </w:r>
      <w:r w:rsidRPr="004D74DA">
        <w:rPr>
          <w:rFonts w:ascii="Arial" w:hAnsi="Arial" w:cs="Arial"/>
          <w:sz w:val="20"/>
          <w:szCs w:val="20"/>
        </w:rPr>
        <w:t>ntitlement</w:t>
      </w:r>
    </w:p>
    <w:p w14:paraId="6201E2B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Severance </w:t>
      </w:r>
      <w:r>
        <w:rPr>
          <w:rFonts w:ascii="Arial" w:hAnsi="Arial" w:cs="Arial"/>
          <w:sz w:val="20"/>
          <w:szCs w:val="20"/>
        </w:rPr>
        <w:t>Scheme Description</w:t>
      </w:r>
    </w:p>
    <w:p w14:paraId="7D632E0A"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Employer </w:t>
      </w:r>
      <w:r>
        <w:rPr>
          <w:rFonts w:ascii="Arial" w:hAnsi="Arial" w:cs="Arial"/>
          <w:sz w:val="20"/>
          <w:szCs w:val="20"/>
        </w:rPr>
        <w:t>Notice</w:t>
      </w:r>
    </w:p>
    <w:p w14:paraId="60EA323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Employee </w:t>
      </w:r>
      <w:r>
        <w:rPr>
          <w:rFonts w:ascii="Arial" w:hAnsi="Arial" w:cs="Arial"/>
          <w:sz w:val="20"/>
          <w:szCs w:val="20"/>
        </w:rPr>
        <w:t>N</w:t>
      </w:r>
      <w:r w:rsidRPr="004D74DA">
        <w:rPr>
          <w:rFonts w:ascii="Arial" w:hAnsi="Arial" w:cs="Arial"/>
          <w:sz w:val="20"/>
          <w:szCs w:val="20"/>
        </w:rPr>
        <w:t>otice</w:t>
      </w:r>
    </w:p>
    <w:p w14:paraId="13962AB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overtime code</w:t>
      </w:r>
    </w:p>
    <w:p w14:paraId="02F0D50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standby code</w:t>
      </w:r>
    </w:p>
    <w:p w14:paraId="6C28D8EF" w14:textId="77777777" w:rsidR="001403DC" w:rsidRDefault="00C506D5" w:rsidP="00DE1A40">
      <w:pPr>
        <w:numPr>
          <w:ilvl w:val="0"/>
          <w:numId w:val="5"/>
        </w:numPr>
        <w:rPr>
          <w:rFonts w:ascii="Arial" w:hAnsi="Arial" w:cs="Arial"/>
          <w:sz w:val="20"/>
          <w:szCs w:val="20"/>
        </w:rPr>
      </w:pPr>
      <w:r w:rsidRPr="004D74DA">
        <w:rPr>
          <w:rFonts w:ascii="Arial" w:hAnsi="Arial" w:cs="Arial"/>
          <w:sz w:val="20"/>
          <w:szCs w:val="20"/>
        </w:rPr>
        <w:t>OOH shift allowance code</w:t>
      </w:r>
    </w:p>
    <w:p w14:paraId="76174AE6" w14:textId="77777777" w:rsidR="00370177" w:rsidRDefault="00370177" w:rsidP="00F93416">
      <w:pPr>
        <w:rPr>
          <w:rFonts w:ascii="Arial" w:hAnsi="Arial" w:cs="Arial"/>
          <w:sz w:val="20"/>
          <w:szCs w:val="20"/>
        </w:rPr>
      </w:pPr>
    </w:p>
    <w:p w14:paraId="76A1570E" w14:textId="77777777" w:rsidR="00370177" w:rsidRPr="00F93416" w:rsidRDefault="00370177" w:rsidP="00370177">
      <w:pPr>
        <w:autoSpaceDE w:val="0"/>
        <w:autoSpaceDN w:val="0"/>
        <w:adjustRightInd w:val="0"/>
        <w:rPr>
          <w:rFonts w:ascii="Arial" w:hAnsi="Arial" w:cs="Arial"/>
          <w:b/>
          <w:sz w:val="20"/>
          <w:szCs w:val="20"/>
        </w:rPr>
      </w:pPr>
      <w:r w:rsidRPr="00F93416">
        <w:rPr>
          <w:rFonts w:ascii="Arial" w:hAnsi="Arial" w:cs="Arial"/>
          <w:b/>
          <w:sz w:val="20"/>
          <w:szCs w:val="20"/>
        </w:rPr>
        <w:t>Details of the terms and conditions package on which FSESL staff are employed including:</w:t>
      </w:r>
    </w:p>
    <w:p w14:paraId="2695BDE2"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Names of the roles in which staff are employed</w:t>
      </w:r>
    </w:p>
    <w:p w14:paraId="59A23C13"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pay band for each role</w:t>
      </w:r>
    </w:p>
    <w:p w14:paraId="3FE78EDA"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grading scheme</w:t>
      </w:r>
    </w:p>
    <w:p w14:paraId="316014E4"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pay progression scheme</w:t>
      </w:r>
    </w:p>
    <w:p w14:paraId="4E0E448C"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working hours</w:t>
      </w:r>
    </w:p>
    <w:p w14:paraId="146880E9"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w:t>
      </w:r>
      <w:r w:rsidRPr="00AD13BD">
        <w:rPr>
          <w:rFonts w:ascii="Arial" w:hAnsi="Arial" w:cs="Arial"/>
          <w:sz w:val="20"/>
          <w:szCs w:val="20"/>
          <w:lang w:val="en-GB"/>
        </w:rPr>
        <w:t xml:space="preserve"> annualised</w:t>
      </w:r>
      <w:r w:rsidRPr="00370177">
        <w:rPr>
          <w:rFonts w:ascii="Arial" w:hAnsi="Arial" w:cs="Arial"/>
          <w:sz w:val="20"/>
          <w:szCs w:val="20"/>
        </w:rPr>
        <w:t xml:space="preserve"> hours scheme</w:t>
      </w:r>
    </w:p>
    <w:p w14:paraId="08261A27"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holiday entitlement</w:t>
      </w:r>
    </w:p>
    <w:p w14:paraId="38C603CA"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sick pay entitlement</w:t>
      </w:r>
    </w:p>
    <w:p w14:paraId="1F8C2A03"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medical entitlement</w:t>
      </w:r>
    </w:p>
    <w:p w14:paraId="5F346F75"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standby allowance rates</w:t>
      </w:r>
    </w:p>
    <w:p w14:paraId="79A4C872"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shift allowance rates</w:t>
      </w:r>
    </w:p>
    <w:p w14:paraId="41AAC1AA"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lastRenderedPageBreak/>
        <w:t>Details of overtime rates</w:t>
      </w:r>
    </w:p>
    <w:p w14:paraId="4ED46129"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pension scheme</w:t>
      </w:r>
    </w:p>
    <w:p w14:paraId="44A049E5"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bonus scheme</w:t>
      </w:r>
    </w:p>
    <w:p w14:paraId="543FB486" w14:textId="77777777" w:rsidR="00370177" w:rsidRPr="002901A7" w:rsidRDefault="00370177" w:rsidP="00DE1A40">
      <w:pPr>
        <w:pStyle w:val="ListParagraph"/>
        <w:numPr>
          <w:ilvl w:val="0"/>
          <w:numId w:val="5"/>
        </w:numPr>
        <w:spacing w:after="0" w:line="240" w:lineRule="auto"/>
        <w:rPr>
          <w:rFonts w:ascii="Arial" w:hAnsi="Arial" w:cs="Arial"/>
          <w:sz w:val="20"/>
          <w:szCs w:val="20"/>
          <w:lang w:val="en-GB"/>
        </w:rPr>
      </w:pPr>
      <w:r w:rsidRPr="002901A7">
        <w:rPr>
          <w:rFonts w:ascii="Arial" w:hAnsi="Arial" w:cs="Arial"/>
          <w:sz w:val="20"/>
          <w:szCs w:val="20"/>
        </w:rPr>
        <w:t>Details of the terms on which a company vehicle is provided</w:t>
      </w:r>
    </w:p>
    <w:p w14:paraId="2AFD6CD2" w14:textId="77777777" w:rsidR="00C506D5" w:rsidRDefault="00C506D5" w:rsidP="00303928">
      <w:pPr>
        <w:pStyle w:val="ListParagraph"/>
        <w:spacing w:after="0" w:line="240" w:lineRule="auto"/>
        <w:ind w:left="0"/>
        <w:rPr>
          <w:rFonts w:ascii="Arial" w:hAnsi="Arial" w:cs="Arial"/>
          <w:sz w:val="20"/>
          <w:szCs w:val="20"/>
          <w:lang w:val="en-GB"/>
        </w:rPr>
      </w:pPr>
    </w:p>
    <w:p w14:paraId="57447C98" w14:textId="77777777" w:rsidR="007F2A37" w:rsidRPr="004D74DA" w:rsidRDefault="007F2A37" w:rsidP="00303928">
      <w:pPr>
        <w:pStyle w:val="ListParagraph"/>
        <w:spacing w:after="0" w:line="240" w:lineRule="auto"/>
        <w:ind w:left="0"/>
        <w:rPr>
          <w:rFonts w:ascii="Arial" w:hAnsi="Arial" w:cs="Arial"/>
          <w:sz w:val="20"/>
          <w:szCs w:val="20"/>
          <w:lang w:val="en-GB"/>
        </w:rPr>
      </w:pPr>
    </w:p>
    <w:p w14:paraId="796CB7EB" w14:textId="77777777" w:rsidR="00C506D5" w:rsidRPr="004D74DA" w:rsidRDefault="00C506D5" w:rsidP="00C506D5">
      <w:pPr>
        <w:pStyle w:val="ListParagraph"/>
        <w:spacing w:after="0" w:line="240" w:lineRule="auto"/>
        <w:ind w:left="0"/>
        <w:rPr>
          <w:rFonts w:ascii="Arial" w:hAnsi="Arial" w:cs="Arial"/>
          <w:sz w:val="20"/>
          <w:szCs w:val="20"/>
          <w:lang w:val="en-GB"/>
        </w:rPr>
      </w:pPr>
      <w:r>
        <w:rPr>
          <w:rFonts w:ascii="Arial" w:hAnsi="Arial" w:cs="Arial"/>
          <w:sz w:val="20"/>
          <w:szCs w:val="20"/>
          <w:lang w:val="en-GB"/>
        </w:rPr>
        <w:t>In all reports, t</w:t>
      </w:r>
      <w:r w:rsidRPr="004D74DA">
        <w:rPr>
          <w:rFonts w:ascii="Arial" w:hAnsi="Arial" w:cs="Arial"/>
          <w:sz w:val="20"/>
          <w:szCs w:val="20"/>
          <w:lang w:val="en-GB"/>
        </w:rPr>
        <w:t xml:space="preserve">he </w:t>
      </w:r>
      <w:r w:rsidR="00E92FFA">
        <w:rPr>
          <w:rFonts w:ascii="Arial" w:hAnsi="Arial" w:cs="Arial"/>
          <w:sz w:val="20"/>
          <w:szCs w:val="20"/>
          <w:lang w:val="en-GB"/>
        </w:rPr>
        <w:t>C</w:t>
      </w:r>
      <w:r w:rsidRPr="004D74DA">
        <w:rPr>
          <w:rFonts w:ascii="Arial" w:hAnsi="Arial" w:cs="Arial"/>
          <w:sz w:val="20"/>
          <w:szCs w:val="20"/>
          <w:lang w:val="en-GB"/>
        </w:rPr>
        <w:t>ompany will specify the date to which each aspect of the information relates.</w:t>
      </w:r>
      <w:r w:rsidR="00AE4518">
        <w:rPr>
          <w:rFonts w:ascii="Arial" w:hAnsi="Arial" w:cs="Arial"/>
          <w:sz w:val="20"/>
          <w:szCs w:val="20"/>
          <w:lang w:val="en-GB"/>
        </w:rPr>
        <w:t xml:space="preserve">  The “previous” value means the value immediately prior to the most recent change in value.</w:t>
      </w:r>
    </w:p>
    <w:p w14:paraId="5AD8B75E"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46FF7ADF" w14:textId="77777777" w:rsidR="00C506D5" w:rsidRDefault="00C506D5" w:rsidP="00C506D5">
      <w:pPr>
        <w:pStyle w:val="ListParagraph"/>
        <w:spacing w:after="0" w:line="240" w:lineRule="auto"/>
        <w:ind w:left="0"/>
        <w:rPr>
          <w:rFonts w:ascii="Arial" w:hAnsi="Arial" w:cs="Arial"/>
          <w:sz w:val="20"/>
          <w:szCs w:val="20"/>
          <w:lang w:val="en-GB"/>
        </w:rPr>
      </w:pPr>
      <w:r w:rsidRPr="004D74DA">
        <w:rPr>
          <w:rFonts w:ascii="Arial" w:hAnsi="Arial" w:cs="Arial"/>
          <w:sz w:val="20"/>
          <w:szCs w:val="20"/>
          <w:lang w:val="en-GB"/>
        </w:rPr>
        <w:t xml:space="preserve">For the avoidance of doubt, the levels to be provided are </w:t>
      </w:r>
      <w:r w:rsidRPr="004D74DA">
        <w:rPr>
          <w:rFonts w:ascii="Arial" w:hAnsi="Arial" w:cs="Arial"/>
          <w:i/>
          <w:sz w:val="20"/>
          <w:szCs w:val="20"/>
          <w:lang w:val="en-GB"/>
        </w:rPr>
        <w:t xml:space="preserve">prior </w:t>
      </w:r>
      <w:r w:rsidRPr="004D74DA">
        <w:rPr>
          <w:rFonts w:ascii="Arial" w:hAnsi="Arial" w:cs="Arial"/>
          <w:sz w:val="20"/>
          <w:szCs w:val="20"/>
          <w:lang w:val="en-GB"/>
        </w:rPr>
        <w:t>to any alterations an individual may have made to their package via a Choices scheme.</w:t>
      </w:r>
    </w:p>
    <w:p w14:paraId="5219A22A" w14:textId="77777777" w:rsidR="00AE4518" w:rsidRDefault="00AE4518" w:rsidP="00C506D5">
      <w:pPr>
        <w:pStyle w:val="ListParagraph"/>
        <w:spacing w:after="0" w:line="240" w:lineRule="auto"/>
        <w:ind w:left="0"/>
        <w:rPr>
          <w:rFonts w:ascii="Arial" w:hAnsi="Arial" w:cs="Arial"/>
          <w:sz w:val="20"/>
          <w:szCs w:val="20"/>
          <w:lang w:val="en-GB"/>
        </w:rPr>
      </w:pPr>
    </w:p>
    <w:p w14:paraId="3C6F0757" w14:textId="77777777" w:rsidR="00AE4518" w:rsidRDefault="00256BA6" w:rsidP="00C506D5">
      <w:pPr>
        <w:pStyle w:val="ListParagraph"/>
        <w:spacing w:after="0" w:line="240" w:lineRule="auto"/>
        <w:ind w:left="0"/>
        <w:rPr>
          <w:rFonts w:ascii="Arial" w:hAnsi="Arial" w:cs="Arial"/>
          <w:sz w:val="20"/>
          <w:szCs w:val="20"/>
          <w:lang w:val="en-GB"/>
        </w:rPr>
      </w:pPr>
      <w:r w:rsidRPr="00256BA6">
        <w:rPr>
          <w:rFonts w:ascii="Arial" w:hAnsi="Arial" w:cs="Arial"/>
          <w:sz w:val="20"/>
          <w:szCs w:val="20"/>
          <w:lang w:val="en-GB"/>
        </w:rPr>
        <w:t>Fujitsu and Unite will discuss, with the assistance of ACAS, ways in which Fujitsu can provide Unite with information to monitor the implementation of agreements relating to the Excluded Group, any who have asked Fujitsu not to disclose their personal information to Unite, and any who are still within the time limit for objecting to the disclosure of their personal information to Unite.</w:t>
      </w:r>
    </w:p>
    <w:p w14:paraId="0A796588" w14:textId="77777777" w:rsidR="00256BA6" w:rsidRDefault="00256BA6" w:rsidP="00C506D5">
      <w:pPr>
        <w:pStyle w:val="ListParagraph"/>
        <w:spacing w:after="0" w:line="240" w:lineRule="auto"/>
        <w:ind w:left="0"/>
        <w:rPr>
          <w:rFonts w:ascii="Arial" w:hAnsi="Arial" w:cs="Arial"/>
          <w:sz w:val="20"/>
          <w:szCs w:val="20"/>
          <w:lang w:val="en-GB"/>
        </w:rPr>
      </w:pPr>
    </w:p>
    <w:p w14:paraId="6E38CC79" w14:textId="77777777" w:rsidR="001403DC" w:rsidRDefault="00256BA6">
      <w:pPr>
        <w:pStyle w:val="ListParagraph"/>
        <w:ind w:left="0"/>
        <w:rPr>
          <w:rFonts w:ascii="Arial" w:hAnsi="Arial" w:cs="Arial"/>
          <w:sz w:val="20"/>
          <w:szCs w:val="20"/>
        </w:rPr>
      </w:pPr>
      <w:r w:rsidRPr="00256BA6">
        <w:rPr>
          <w:rFonts w:ascii="Arial" w:hAnsi="Arial" w:cs="Arial"/>
          <w:sz w:val="20"/>
          <w:szCs w:val="20"/>
        </w:rPr>
        <w:t>Fujitsu will provide on a monthly basis the total numbers, broken down by contractual base location, of employees who are in the bargaining unit and have asked Fujitsu for exclusion and either:</w:t>
      </w:r>
    </w:p>
    <w:p w14:paraId="14093565" w14:textId="77777777" w:rsidR="00256BA6" w:rsidRPr="00256BA6" w:rsidRDefault="00256BA6" w:rsidP="00256BA6">
      <w:pPr>
        <w:pStyle w:val="ListParagraph"/>
        <w:rPr>
          <w:rFonts w:ascii="Arial" w:hAnsi="Arial" w:cs="Arial"/>
          <w:sz w:val="20"/>
          <w:szCs w:val="20"/>
        </w:rPr>
      </w:pPr>
      <w:r>
        <w:rPr>
          <w:rFonts w:ascii="Arial" w:hAnsi="Arial" w:cs="Arial"/>
          <w:sz w:val="20"/>
          <w:szCs w:val="20"/>
        </w:rPr>
        <w:t xml:space="preserve">a) </w:t>
      </w:r>
      <w:r w:rsidRPr="00256BA6">
        <w:rPr>
          <w:rFonts w:ascii="Arial" w:hAnsi="Arial" w:cs="Arial"/>
          <w:sz w:val="20"/>
          <w:szCs w:val="20"/>
        </w:rPr>
        <w:t>Have asked Fujitsu not to disclose their personal information to Unite, or</w:t>
      </w:r>
    </w:p>
    <w:p w14:paraId="40522BD9" w14:textId="77777777" w:rsidR="001403DC" w:rsidRDefault="00256BA6">
      <w:pPr>
        <w:pStyle w:val="ListParagraph"/>
        <w:spacing w:after="0" w:line="240" w:lineRule="auto"/>
        <w:ind w:left="0" w:firstLine="720"/>
        <w:rPr>
          <w:rFonts w:ascii="Arial" w:hAnsi="Arial" w:cs="Arial"/>
          <w:sz w:val="20"/>
          <w:szCs w:val="20"/>
          <w:lang w:val="en-GB"/>
        </w:rPr>
      </w:pPr>
      <w:r>
        <w:rPr>
          <w:rFonts w:ascii="Arial" w:hAnsi="Arial" w:cs="Arial"/>
          <w:sz w:val="20"/>
          <w:szCs w:val="20"/>
          <w:lang w:val="en-GB"/>
        </w:rPr>
        <w:t xml:space="preserve">b) </w:t>
      </w:r>
      <w:r w:rsidRPr="00256BA6">
        <w:rPr>
          <w:rFonts w:ascii="Arial" w:hAnsi="Arial" w:cs="Arial"/>
          <w:sz w:val="20"/>
          <w:szCs w:val="20"/>
          <w:lang w:val="en-GB"/>
        </w:rPr>
        <w:t>Are still within the time limit for objecting to the disclosure of their personal information to Unite.</w:t>
      </w:r>
    </w:p>
    <w:p w14:paraId="2B68FA9A"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7562A675" w14:textId="77777777" w:rsidR="00C506D5" w:rsidRDefault="00C506D5" w:rsidP="00C506D5">
      <w:pPr>
        <w:rPr>
          <w:rFonts w:ascii="Arial" w:hAnsi="Arial" w:cs="Arial"/>
          <w:sz w:val="20"/>
          <w:szCs w:val="20"/>
        </w:rPr>
      </w:pPr>
      <w:r w:rsidRPr="004D74DA">
        <w:rPr>
          <w:rFonts w:ascii="Arial" w:hAnsi="Arial" w:cs="Arial"/>
          <w:sz w:val="20"/>
          <w:szCs w:val="20"/>
        </w:rPr>
        <w:t xml:space="preserve">Should UNITE believe that additional information is required for a particular </w:t>
      </w:r>
      <w:r w:rsidR="00303928">
        <w:rPr>
          <w:rFonts w:ascii="Arial" w:hAnsi="Arial" w:cs="Arial"/>
          <w:sz w:val="20"/>
          <w:szCs w:val="20"/>
        </w:rPr>
        <w:t xml:space="preserve">relevant </w:t>
      </w:r>
      <w:r w:rsidRPr="004D74DA">
        <w:rPr>
          <w:rFonts w:ascii="Arial" w:hAnsi="Arial" w:cs="Arial"/>
          <w:sz w:val="20"/>
          <w:szCs w:val="20"/>
        </w:rPr>
        <w:t xml:space="preserve">purpose, it will make a specific request for this, explaining what is required and why, and the </w:t>
      </w:r>
      <w:r w:rsidR="00E92FFA">
        <w:rPr>
          <w:rFonts w:ascii="Arial" w:hAnsi="Arial" w:cs="Arial"/>
          <w:sz w:val="20"/>
          <w:szCs w:val="20"/>
        </w:rPr>
        <w:t>C</w:t>
      </w:r>
      <w:r w:rsidRPr="004D74DA">
        <w:rPr>
          <w:rFonts w:ascii="Arial" w:hAnsi="Arial" w:cs="Arial"/>
          <w:sz w:val="20"/>
          <w:szCs w:val="20"/>
        </w:rPr>
        <w:t>ompany will respond within two weeks to such a request.</w:t>
      </w:r>
      <w:r w:rsidR="00303928">
        <w:rPr>
          <w:rFonts w:ascii="Arial" w:hAnsi="Arial" w:cs="Arial"/>
          <w:sz w:val="20"/>
          <w:szCs w:val="20"/>
        </w:rPr>
        <w:t xml:space="preserve"> Some examples of information that may be requested are shown below.</w:t>
      </w:r>
    </w:p>
    <w:p w14:paraId="6498BF67" w14:textId="77777777" w:rsidR="00303928" w:rsidRDefault="00303928" w:rsidP="00DE1A40">
      <w:pPr>
        <w:numPr>
          <w:ilvl w:val="0"/>
          <w:numId w:val="7"/>
        </w:numPr>
        <w:rPr>
          <w:rFonts w:ascii="Arial" w:hAnsi="Arial" w:cs="Arial"/>
          <w:sz w:val="20"/>
          <w:szCs w:val="20"/>
        </w:rPr>
      </w:pPr>
      <w:r w:rsidRPr="004D74DA">
        <w:rPr>
          <w:rFonts w:ascii="Arial" w:hAnsi="Arial" w:cs="Arial"/>
          <w:sz w:val="20"/>
          <w:szCs w:val="20"/>
        </w:rPr>
        <w:t>Total bonus/incentive payments received in last 12 months</w:t>
      </w:r>
    </w:p>
    <w:p w14:paraId="52F3B7A5"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Overtime paid in last 12 months</w:t>
      </w:r>
    </w:p>
    <w:p w14:paraId="6AD91DFD"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Standby paid in last 12 months</w:t>
      </w:r>
    </w:p>
    <w:p w14:paraId="26606614" w14:textId="77777777" w:rsidR="00303928" w:rsidRPr="004D74DA" w:rsidRDefault="00303928" w:rsidP="00DE1A40">
      <w:pPr>
        <w:pStyle w:val="ListParagraph"/>
        <w:numPr>
          <w:ilvl w:val="0"/>
          <w:numId w:val="7"/>
        </w:numPr>
        <w:spacing w:after="0" w:line="240" w:lineRule="auto"/>
        <w:rPr>
          <w:rFonts w:ascii="Arial" w:hAnsi="Arial" w:cs="Arial"/>
          <w:sz w:val="20"/>
          <w:szCs w:val="20"/>
          <w:lang w:val="en-GB"/>
        </w:rPr>
      </w:pPr>
      <w:r w:rsidRPr="004D74DA">
        <w:rPr>
          <w:rFonts w:ascii="Arial" w:hAnsi="Arial" w:cs="Arial"/>
          <w:sz w:val="20"/>
          <w:szCs w:val="20"/>
          <w:lang w:val="en-GB"/>
        </w:rPr>
        <w:t>Shift paid in last 12 months</w:t>
      </w:r>
    </w:p>
    <w:p w14:paraId="5B38C7C9" w14:textId="77777777" w:rsidR="00303928" w:rsidRPr="00303928" w:rsidRDefault="00303928" w:rsidP="00DE1A40">
      <w:pPr>
        <w:pStyle w:val="ListParagraph"/>
        <w:numPr>
          <w:ilvl w:val="0"/>
          <w:numId w:val="7"/>
        </w:numPr>
        <w:spacing w:after="0" w:line="240" w:lineRule="auto"/>
        <w:rPr>
          <w:rFonts w:ascii="Arial" w:hAnsi="Arial" w:cs="Arial"/>
          <w:sz w:val="20"/>
          <w:szCs w:val="20"/>
          <w:lang w:val="en-GB"/>
        </w:rPr>
      </w:pPr>
      <w:r>
        <w:rPr>
          <w:rFonts w:ascii="Arial" w:hAnsi="Arial" w:cs="Arial"/>
          <w:sz w:val="20"/>
          <w:szCs w:val="20"/>
          <w:lang w:val="en-GB"/>
        </w:rPr>
        <w:t>Hours recorded on SST or equivalent time booking system in the previous 12 months</w:t>
      </w:r>
    </w:p>
    <w:p w14:paraId="2C553E8A" w14:textId="77777777" w:rsidR="00C506D5" w:rsidRPr="004D74DA" w:rsidRDefault="00C506D5" w:rsidP="00C506D5">
      <w:pPr>
        <w:rPr>
          <w:rFonts w:ascii="Arial" w:hAnsi="Arial" w:cs="Arial"/>
          <w:sz w:val="20"/>
          <w:szCs w:val="20"/>
        </w:rPr>
      </w:pPr>
    </w:p>
    <w:p w14:paraId="5D4D09C6" w14:textId="77777777" w:rsidR="00CE45E8" w:rsidRDefault="00C506D5" w:rsidP="00235837">
      <w:pPr>
        <w:rPr>
          <w:rFonts w:ascii="Arial" w:hAnsi="Arial" w:cs="Arial"/>
          <w:sz w:val="20"/>
          <w:szCs w:val="20"/>
        </w:rPr>
      </w:pPr>
      <w:r w:rsidRPr="004D74DA">
        <w:rPr>
          <w:rFonts w:ascii="Arial" w:hAnsi="Arial" w:cs="Arial"/>
          <w:sz w:val="20"/>
          <w:szCs w:val="20"/>
        </w:rPr>
        <w:t>Where applicable, the parties may decide to conduct negotiations on other topics or at additional times, which may also require different information.</w:t>
      </w:r>
    </w:p>
    <w:p w14:paraId="6F7CE25E" w14:textId="77777777" w:rsidR="006B5DBB" w:rsidRDefault="006B5DBB" w:rsidP="00235837">
      <w:pPr>
        <w:rPr>
          <w:rFonts w:ascii="Arial" w:hAnsi="Arial" w:cs="Arial"/>
          <w:sz w:val="20"/>
          <w:szCs w:val="20"/>
        </w:rPr>
      </w:pPr>
    </w:p>
    <w:p w14:paraId="25053081" w14:textId="77777777" w:rsidR="006B5DBB" w:rsidRPr="009B1FF8" w:rsidRDefault="00AD0AFC" w:rsidP="00355727">
      <w:pPr>
        <w:pStyle w:val="Heading1"/>
        <w:numPr>
          <w:ilvl w:val="0"/>
          <w:numId w:val="0"/>
        </w:numPr>
        <w:ind w:left="567"/>
      </w:pPr>
      <w:bookmarkStart w:id="108" w:name="_Toc453677238"/>
      <w:bookmarkStart w:id="109" w:name="_Ref453681263"/>
      <w:bookmarkStart w:id="110" w:name="_Toc453681713"/>
      <w:r w:rsidRPr="009B1FF8">
        <w:t xml:space="preserve">APPENDIX 5: </w:t>
      </w:r>
      <w:r w:rsidRPr="00AD0AFC">
        <w:t>G</w:t>
      </w:r>
      <w:r w:rsidR="00030757">
        <w:t>raduate Pay System</w:t>
      </w:r>
      <w:bookmarkEnd w:id="108"/>
      <w:bookmarkEnd w:id="109"/>
      <w:bookmarkEnd w:id="110"/>
    </w:p>
    <w:p w14:paraId="53227E2F" w14:textId="77777777" w:rsidR="006B5DBB" w:rsidRPr="00C42982" w:rsidRDefault="006B5DBB" w:rsidP="006B5DBB">
      <w:pPr>
        <w:rPr>
          <w:rFonts w:ascii="Arial" w:hAnsi="Arial" w:cs="Arial"/>
          <w:sz w:val="20"/>
          <w:szCs w:val="20"/>
        </w:rPr>
      </w:pPr>
    </w:p>
    <w:p w14:paraId="6D4FA930" w14:textId="77777777" w:rsidR="0039508C" w:rsidRDefault="0039508C" w:rsidP="0039508C">
      <w:pPr>
        <w:rPr>
          <w:rFonts w:ascii="Arial" w:hAnsi="Arial" w:cs="Arial"/>
          <w:sz w:val="20"/>
          <w:szCs w:val="20"/>
        </w:rPr>
      </w:pPr>
      <w:r>
        <w:rPr>
          <w:rFonts w:ascii="Arial" w:hAnsi="Arial" w:cs="Arial"/>
          <w:sz w:val="20"/>
          <w:szCs w:val="20"/>
        </w:rPr>
        <w:t xml:space="preserve">The starting salary for employees on the </w:t>
      </w:r>
      <w:r w:rsidR="006807CB">
        <w:rPr>
          <w:rFonts w:ascii="Arial" w:hAnsi="Arial" w:cs="Arial"/>
          <w:sz w:val="20"/>
          <w:szCs w:val="20"/>
        </w:rPr>
        <w:t xml:space="preserve">new </w:t>
      </w:r>
      <w:r>
        <w:rPr>
          <w:rFonts w:ascii="Arial" w:hAnsi="Arial" w:cs="Arial"/>
          <w:sz w:val="20"/>
          <w:szCs w:val="20"/>
        </w:rPr>
        <w:t>Graduate scheme is currently £2</w:t>
      </w:r>
      <w:r w:rsidR="00B227F6">
        <w:rPr>
          <w:rFonts w:ascii="Arial" w:hAnsi="Arial" w:cs="Arial"/>
          <w:sz w:val="20"/>
          <w:szCs w:val="20"/>
        </w:rPr>
        <w:t>9,000</w:t>
      </w:r>
      <w:r>
        <w:rPr>
          <w:rFonts w:ascii="Arial" w:hAnsi="Arial" w:cs="Arial"/>
          <w:sz w:val="20"/>
          <w:szCs w:val="20"/>
        </w:rPr>
        <w:t xml:space="preserve">.  </w:t>
      </w:r>
    </w:p>
    <w:p w14:paraId="241A87A8" w14:textId="77777777" w:rsidR="0039508C" w:rsidRDefault="0039508C" w:rsidP="0039508C">
      <w:pPr>
        <w:rPr>
          <w:rFonts w:ascii="Arial" w:hAnsi="Arial" w:cs="Arial"/>
          <w:sz w:val="20"/>
          <w:szCs w:val="20"/>
        </w:rPr>
      </w:pPr>
    </w:p>
    <w:p w14:paraId="28D2FD31" w14:textId="77777777" w:rsidR="0039508C" w:rsidRDefault="0039508C" w:rsidP="0039508C">
      <w:pPr>
        <w:keepNext/>
        <w:rPr>
          <w:rFonts w:ascii="Arial" w:hAnsi="Arial" w:cs="Arial"/>
          <w:sz w:val="20"/>
          <w:szCs w:val="20"/>
        </w:rPr>
      </w:pPr>
      <w:r>
        <w:rPr>
          <w:rFonts w:ascii="Arial" w:hAnsi="Arial" w:cs="Arial"/>
          <w:sz w:val="20"/>
          <w:szCs w:val="20"/>
        </w:rPr>
        <w:t>Individuals on the 2-year Graduate scheme</w:t>
      </w:r>
      <w:r w:rsidR="006807CB">
        <w:rPr>
          <w:rFonts w:ascii="Arial" w:hAnsi="Arial" w:cs="Arial"/>
          <w:sz w:val="20"/>
          <w:szCs w:val="20"/>
        </w:rPr>
        <w:t xml:space="preserve"> (2015 intake) will</w:t>
      </w:r>
      <w:r>
        <w:rPr>
          <w:rFonts w:ascii="Arial" w:hAnsi="Arial" w:cs="Arial"/>
          <w:sz w:val="20"/>
          <w:szCs w:val="20"/>
        </w:rPr>
        <w:t xml:space="preserve"> receive up to four pay increases on a 6-monthly basis, based on their </w:t>
      </w:r>
      <w:r w:rsidR="009B298D">
        <w:rPr>
          <w:rFonts w:ascii="Arial" w:hAnsi="Arial" w:cs="Arial"/>
          <w:sz w:val="20"/>
          <w:szCs w:val="20"/>
        </w:rPr>
        <w:t>Performance Ratings</w:t>
      </w:r>
      <w:r>
        <w:rPr>
          <w:rFonts w:ascii="Arial" w:hAnsi="Arial" w:cs="Arial"/>
          <w:sz w:val="20"/>
          <w:szCs w:val="20"/>
        </w:rPr>
        <w:t>. Subject to their performance (and the performance of the business), they will be allocated the following increases:</w:t>
      </w:r>
    </w:p>
    <w:p w14:paraId="41480D61" w14:textId="77777777" w:rsidR="0039508C" w:rsidRDefault="0039508C" w:rsidP="0039508C">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39508C" w:rsidRPr="00F84955" w14:paraId="7170CC64" w14:textId="77777777" w:rsidTr="002E19E7">
        <w:trPr>
          <w:trHeight w:val="230"/>
        </w:trPr>
        <w:tc>
          <w:tcPr>
            <w:tcW w:w="2690" w:type="dxa"/>
            <w:tcMar>
              <w:top w:w="0" w:type="dxa"/>
              <w:left w:w="108" w:type="dxa"/>
              <w:bottom w:w="0" w:type="dxa"/>
              <w:right w:w="108" w:type="dxa"/>
            </w:tcMar>
            <w:hideMark/>
          </w:tcPr>
          <w:p w14:paraId="04360E25"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14:paraId="28C954FE"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14:paraId="4ECE6CEA"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14:paraId="60352246"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39508C" w:rsidRPr="00F84955" w14:paraId="075F5A05" w14:textId="77777777" w:rsidTr="002E19E7">
        <w:trPr>
          <w:trHeight w:val="230"/>
        </w:trPr>
        <w:tc>
          <w:tcPr>
            <w:tcW w:w="2690" w:type="dxa"/>
            <w:tcMar>
              <w:top w:w="0" w:type="dxa"/>
              <w:left w:w="108" w:type="dxa"/>
              <w:bottom w:w="0" w:type="dxa"/>
              <w:right w:w="108" w:type="dxa"/>
            </w:tcMar>
            <w:hideMark/>
          </w:tcPr>
          <w:p w14:paraId="0F5E06ED"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14:paraId="253C6979"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19A7035A"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3738569B"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3B412F24" w14:textId="77777777" w:rsidTr="002E19E7">
        <w:trPr>
          <w:trHeight w:val="230"/>
        </w:trPr>
        <w:tc>
          <w:tcPr>
            <w:tcW w:w="2690" w:type="dxa"/>
            <w:tcMar>
              <w:top w:w="0" w:type="dxa"/>
              <w:left w:w="108" w:type="dxa"/>
              <w:bottom w:w="0" w:type="dxa"/>
              <w:right w:w="108" w:type="dxa"/>
            </w:tcMar>
            <w:hideMark/>
          </w:tcPr>
          <w:p w14:paraId="700D1FE5"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14:paraId="428D893B"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4AD66BC8"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1EF1BF3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7874E9E9" w14:textId="77777777" w:rsidTr="002E19E7">
        <w:trPr>
          <w:trHeight w:val="216"/>
        </w:trPr>
        <w:tc>
          <w:tcPr>
            <w:tcW w:w="2690" w:type="dxa"/>
            <w:tcMar>
              <w:top w:w="0" w:type="dxa"/>
              <w:left w:w="108" w:type="dxa"/>
              <w:bottom w:w="0" w:type="dxa"/>
              <w:right w:w="108" w:type="dxa"/>
            </w:tcMar>
            <w:hideMark/>
          </w:tcPr>
          <w:p w14:paraId="4EBA5E94"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14:paraId="5ECB402F"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366A44E9"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25E25F7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377B290B" w14:textId="77777777" w:rsidTr="002E19E7">
        <w:trPr>
          <w:trHeight w:val="230"/>
        </w:trPr>
        <w:tc>
          <w:tcPr>
            <w:tcW w:w="2690" w:type="dxa"/>
            <w:tcMar>
              <w:top w:w="0" w:type="dxa"/>
              <w:left w:w="108" w:type="dxa"/>
              <w:bottom w:w="0" w:type="dxa"/>
              <w:right w:w="108" w:type="dxa"/>
            </w:tcMar>
            <w:hideMark/>
          </w:tcPr>
          <w:p w14:paraId="383E8AC1"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14:paraId="525DD25F"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745C728E"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19A3AEF2"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06874204" w14:textId="77777777" w:rsidTr="002E19E7">
        <w:trPr>
          <w:trHeight w:val="230"/>
        </w:trPr>
        <w:tc>
          <w:tcPr>
            <w:tcW w:w="2690" w:type="dxa"/>
            <w:tcMar>
              <w:top w:w="0" w:type="dxa"/>
              <w:left w:w="108" w:type="dxa"/>
              <w:bottom w:w="0" w:type="dxa"/>
              <w:right w:w="108" w:type="dxa"/>
            </w:tcMar>
            <w:hideMark/>
          </w:tcPr>
          <w:p w14:paraId="0AE26E81"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14:paraId="2BB606BC"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£5000</w:t>
            </w:r>
          </w:p>
        </w:tc>
        <w:tc>
          <w:tcPr>
            <w:tcW w:w="1032" w:type="dxa"/>
            <w:tcMar>
              <w:top w:w="0" w:type="dxa"/>
              <w:left w:w="108" w:type="dxa"/>
              <w:bottom w:w="0" w:type="dxa"/>
              <w:right w:w="108" w:type="dxa"/>
            </w:tcMar>
            <w:hideMark/>
          </w:tcPr>
          <w:p w14:paraId="012D12CC"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£7000</w:t>
            </w:r>
          </w:p>
        </w:tc>
        <w:tc>
          <w:tcPr>
            <w:tcW w:w="1032" w:type="dxa"/>
            <w:tcMar>
              <w:top w:w="0" w:type="dxa"/>
              <w:left w:w="108" w:type="dxa"/>
              <w:bottom w:w="0" w:type="dxa"/>
              <w:right w:w="108" w:type="dxa"/>
            </w:tcMar>
            <w:hideMark/>
          </w:tcPr>
          <w:p w14:paraId="3936CDF0"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£9000</w:t>
            </w:r>
          </w:p>
        </w:tc>
      </w:tr>
    </w:tbl>
    <w:p w14:paraId="0DFC3985" w14:textId="77777777" w:rsidR="0039508C" w:rsidRDefault="0039508C" w:rsidP="0039508C">
      <w:pPr>
        <w:keepNext/>
        <w:rPr>
          <w:rFonts w:ascii="Arial" w:eastAsiaTheme="minorHAnsi" w:hAnsi="Arial" w:cs="Arial"/>
          <w:sz w:val="20"/>
          <w:szCs w:val="20"/>
          <w:lang w:eastAsia="en-US"/>
        </w:rPr>
      </w:pPr>
    </w:p>
    <w:p w14:paraId="20376149" w14:textId="77777777" w:rsidR="006807CB" w:rsidRDefault="006807CB" w:rsidP="0039508C">
      <w:pPr>
        <w:keepNext/>
        <w:rPr>
          <w:rFonts w:ascii="Arial" w:eastAsiaTheme="minorHAnsi" w:hAnsi="Arial" w:cs="Arial"/>
          <w:sz w:val="20"/>
          <w:szCs w:val="20"/>
          <w:lang w:eastAsia="en-US"/>
        </w:rPr>
      </w:pPr>
    </w:p>
    <w:p w14:paraId="079BE951" w14:textId="77777777" w:rsidR="006807CB" w:rsidRDefault="006807CB" w:rsidP="006807CB">
      <w:pPr>
        <w:keepNext/>
        <w:rPr>
          <w:rFonts w:ascii="Arial" w:hAnsi="Arial" w:cs="Arial"/>
          <w:sz w:val="20"/>
          <w:szCs w:val="20"/>
        </w:rPr>
      </w:pPr>
      <w:r>
        <w:rPr>
          <w:rFonts w:ascii="Arial" w:hAnsi="Arial" w:cs="Arial"/>
          <w:sz w:val="20"/>
          <w:szCs w:val="20"/>
        </w:rPr>
        <w:t>Individuals on the 2-year Graduate scheme (</w:t>
      </w:r>
      <w:r w:rsidR="00195351">
        <w:rPr>
          <w:rFonts w:ascii="Arial" w:hAnsi="Arial" w:cs="Arial"/>
          <w:sz w:val="20"/>
          <w:szCs w:val="20"/>
        </w:rPr>
        <w:t xml:space="preserve">2016 &amp; </w:t>
      </w:r>
      <w:r>
        <w:rPr>
          <w:rFonts w:ascii="Arial" w:hAnsi="Arial" w:cs="Arial"/>
          <w:sz w:val="20"/>
          <w:szCs w:val="20"/>
        </w:rPr>
        <w:t>201</w:t>
      </w:r>
      <w:r w:rsidR="007B5284">
        <w:rPr>
          <w:rFonts w:ascii="Arial" w:hAnsi="Arial" w:cs="Arial"/>
          <w:sz w:val="20"/>
          <w:szCs w:val="20"/>
        </w:rPr>
        <w:t>7</w:t>
      </w:r>
      <w:r>
        <w:rPr>
          <w:rFonts w:ascii="Arial" w:hAnsi="Arial" w:cs="Arial"/>
          <w:sz w:val="20"/>
          <w:szCs w:val="20"/>
        </w:rPr>
        <w:t xml:space="preserve"> intake) will receive up to four pay increases on a 6-monthly basis, based on their </w:t>
      </w:r>
      <w:r w:rsidR="009B298D">
        <w:rPr>
          <w:rFonts w:ascii="Arial" w:hAnsi="Arial" w:cs="Arial"/>
          <w:sz w:val="20"/>
          <w:szCs w:val="20"/>
        </w:rPr>
        <w:t>Performance Rating</w:t>
      </w:r>
      <w:r>
        <w:rPr>
          <w:rFonts w:ascii="Arial" w:hAnsi="Arial" w:cs="Arial"/>
          <w:sz w:val="20"/>
          <w:szCs w:val="20"/>
        </w:rPr>
        <w:t>. Subject to their performance (and the performance of the business), they will be allocated the following increases:</w:t>
      </w:r>
    </w:p>
    <w:p w14:paraId="035279F5" w14:textId="77777777" w:rsidR="006807CB" w:rsidRDefault="006807CB" w:rsidP="006807CB">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6807CB" w:rsidRPr="00F84955" w14:paraId="45C67EBA" w14:textId="77777777" w:rsidTr="002E19E7">
        <w:trPr>
          <w:trHeight w:val="230"/>
        </w:trPr>
        <w:tc>
          <w:tcPr>
            <w:tcW w:w="2690" w:type="dxa"/>
            <w:tcMar>
              <w:top w:w="0" w:type="dxa"/>
              <w:left w:w="108" w:type="dxa"/>
              <w:bottom w:w="0" w:type="dxa"/>
              <w:right w:w="108" w:type="dxa"/>
            </w:tcMar>
            <w:hideMark/>
          </w:tcPr>
          <w:p w14:paraId="0E1D61F5"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14:paraId="18439F18"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14:paraId="753B10D7"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14:paraId="7601FFFD"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6807CB" w:rsidRPr="00F84955" w14:paraId="22FF621E" w14:textId="77777777" w:rsidTr="002E19E7">
        <w:trPr>
          <w:trHeight w:val="230"/>
        </w:trPr>
        <w:tc>
          <w:tcPr>
            <w:tcW w:w="2690" w:type="dxa"/>
            <w:tcMar>
              <w:top w:w="0" w:type="dxa"/>
              <w:left w:w="108" w:type="dxa"/>
              <w:bottom w:w="0" w:type="dxa"/>
              <w:right w:w="108" w:type="dxa"/>
            </w:tcMar>
            <w:hideMark/>
          </w:tcPr>
          <w:p w14:paraId="6AF87C1C"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14:paraId="59BE3681"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713DE846"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6F04B778"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6223750E" w14:textId="77777777" w:rsidTr="002E19E7">
        <w:trPr>
          <w:trHeight w:val="230"/>
        </w:trPr>
        <w:tc>
          <w:tcPr>
            <w:tcW w:w="2690" w:type="dxa"/>
            <w:tcMar>
              <w:top w:w="0" w:type="dxa"/>
              <w:left w:w="108" w:type="dxa"/>
              <w:bottom w:w="0" w:type="dxa"/>
              <w:right w:w="108" w:type="dxa"/>
            </w:tcMar>
            <w:hideMark/>
          </w:tcPr>
          <w:p w14:paraId="3A63E58D"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14:paraId="256A2518" w14:textId="77777777" w:rsidR="006807CB" w:rsidRPr="006D7A3A" w:rsidRDefault="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741DDF82"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39147D9B"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72CE7F49" w14:textId="77777777" w:rsidTr="002E19E7">
        <w:trPr>
          <w:trHeight w:val="216"/>
        </w:trPr>
        <w:tc>
          <w:tcPr>
            <w:tcW w:w="2690" w:type="dxa"/>
            <w:tcMar>
              <w:top w:w="0" w:type="dxa"/>
              <w:left w:w="108" w:type="dxa"/>
              <w:bottom w:w="0" w:type="dxa"/>
              <w:right w:w="108" w:type="dxa"/>
            </w:tcMar>
            <w:hideMark/>
          </w:tcPr>
          <w:p w14:paraId="054E7A73"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14:paraId="2EBC3185"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04C48773"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028CE8E0"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1EADBD0D" w14:textId="77777777" w:rsidTr="002E19E7">
        <w:trPr>
          <w:trHeight w:val="230"/>
        </w:trPr>
        <w:tc>
          <w:tcPr>
            <w:tcW w:w="2690" w:type="dxa"/>
            <w:tcMar>
              <w:top w:w="0" w:type="dxa"/>
              <w:left w:w="108" w:type="dxa"/>
              <w:bottom w:w="0" w:type="dxa"/>
              <w:right w:w="108" w:type="dxa"/>
            </w:tcMar>
            <w:hideMark/>
          </w:tcPr>
          <w:p w14:paraId="76F61046"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14:paraId="58DB4ED4"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706C0F87"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7C9C9930"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5D178E0C" w14:textId="77777777" w:rsidTr="002E19E7">
        <w:trPr>
          <w:trHeight w:val="230"/>
        </w:trPr>
        <w:tc>
          <w:tcPr>
            <w:tcW w:w="2690" w:type="dxa"/>
            <w:tcMar>
              <w:top w:w="0" w:type="dxa"/>
              <w:left w:w="108" w:type="dxa"/>
              <w:bottom w:w="0" w:type="dxa"/>
              <w:right w:w="108" w:type="dxa"/>
            </w:tcMar>
            <w:hideMark/>
          </w:tcPr>
          <w:p w14:paraId="0A3A63E2" w14:textId="77777777" w:rsidR="006807CB" w:rsidRPr="006D7A3A" w:rsidRDefault="006807CB" w:rsidP="006807CB">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14:paraId="7D168580"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£4000</w:t>
            </w:r>
          </w:p>
        </w:tc>
        <w:tc>
          <w:tcPr>
            <w:tcW w:w="1032" w:type="dxa"/>
            <w:tcMar>
              <w:top w:w="0" w:type="dxa"/>
              <w:left w:w="108" w:type="dxa"/>
              <w:bottom w:w="0" w:type="dxa"/>
              <w:right w:w="108" w:type="dxa"/>
            </w:tcMar>
            <w:hideMark/>
          </w:tcPr>
          <w:p w14:paraId="640C8CBD"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£6000</w:t>
            </w:r>
          </w:p>
        </w:tc>
        <w:tc>
          <w:tcPr>
            <w:tcW w:w="1032" w:type="dxa"/>
            <w:tcMar>
              <w:top w:w="0" w:type="dxa"/>
              <w:left w:w="108" w:type="dxa"/>
              <w:bottom w:w="0" w:type="dxa"/>
              <w:right w:w="108" w:type="dxa"/>
            </w:tcMar>
            <w:hideMark/>
          </w:tcPr>
          <w:p w14:paraId="508017A2"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£8000</w:t>
            </w:r>
          </w:p>
        </w:tc>
      </w:tr>
    </w:tbl>
    <w:p w14:paraId="6BB14749" w14:textId="77777777" w:rsidR="006807CB" w:rsidRDefault="006807CB" w:rsidP="0039508C">
      <w:pPr>
        <w:keepNext/>
        <w:rPr>
          <w:rFonts w:ascii="Arial" w:eastAsiaTheme="minorHAnsi" w:hAnsi="Arial" w:cs="Arial"/>
          <w:sz w:val="20"/>
          <w:szCs w:val="20"/>
          <w:lang w:eastAsia="en-US"/>
        </w:rPr>
      </w:pPr>
    </w:p>
    <w:p w14:paraId="0B08AF10" w14:textId="77777777" w:rsidR="0039508C" w:rsidRDefault="0039508C" w:rsidP="0039508C">
      <w:pPr>
        <w:rPr>
          <w:rFonts w:ascii="Arial" w:hAnsi="Arial" w:cs="Arial"/>
          <w:sz w:val="20"/>
          <w:szCs w:val="20"/>
        </w:rPr>
      </w:pPr>
      <w:r>
        <w:rPr>
          <w:rFonts w:ascii="Arial" w:hAnsi="Arial" w:cs="Arial"/>
          <w:sz w:val="20"/>
          <w:szCs w:val="20"/>
        </w:rPr>
        <w:t>Any increases to the starting salary in this Appendix which are applied elsewhere in Fujitsu will also be applied to the bargaining unit</w:t>
      </w:r>
      <w:r>
        <w:rPr>
          <w:rFonts w:ascii="Arial" w:hAnsi="Arial" w:cs="Arial"/>
          <w:color w:val="1F497D"/>
          <w:sz w:val="20"/>
          <w:szCs w:val="20"/>
        </w:rPr>
        <w:t xml:space="preserve">. </w:t>
      </w:r>
      <w:r>
        <w:rPr>
          <w:rFonts w:ascii="Arial" w:hAnsi="Arial" w:cs="Arial"/>
          <w:sz w:val="20"/>
          <w:szCs w:val="20"/>
        </w:rPr>
        <w:t>The Company will inform UNITE whenever these salary levels are reviewed</w:t>
      </w:r>
      <w:r w:rsidR="00380614">
        <w:rPr>
          <w:rFonts w:ascii="Arial" w:hAnsi="Arial" w:cs="Arial"/>
          <w:sz w:val="20"/>
          <w:szCs w:val="20"/>
        </w:rPr>
        <w:t>.</w:t>
      </w:r>
    </w:p>
    <w:p w14:paraId="6730AFE2" w14:textId="77777777" w:rsidR="00380614" w:rsidRDefault="00380614" w:rsidP="0039508C">
      <w:pPr>
        <w:rPr>
          <w:rFonts w:ascii="Arial" w:hAnsi="Arial" w:cs="Arial"/>
          <w:sz w:val="20"/>
          <w:szCs w:val="20"/>
        </w:rPr>
      </w:pPr>
    </w:p>
    <w:p w14:paraId="51D85E59" w14:textId="77777777" w:rsidR="003D2B38" w:rsidRPr="008E64EC" w:rsidRDefault="003D2B38" w:rsidP="008E64EC">
      <w:pPr>
        <w:rPr>
          <w:rFonts w:ascii="Arial" w:hAnsi="Arial" w:cs="Arial"/>
          <w:sz w:val="20"/>
          <w:szCs w:val="20"/>
        </w:rPr>
      </w:pPr>
      <w:r w:rsidRPr="00207049">
        <w:rPr>
          <w:rFonts w:ascii="Arial" w:hAnsi="Arial"/>
          <w:sz w:val="20"/>
        </w:rPr>
        <w:t xml:space="preserve">Where an employee leaves a Graduate Development Programme to take a standard role in the company, </w:t>
      </w:r>
      <w:r w:rsidRPr="00207049">
        <w:rPr>
          <w:rFonts w:ascii="Arial" w:hAnsi="Arial" w:cs="Arial"/>
          <w:sz w:val="20"/>
          <w:szCs w:val="20"/>
        </w:rPr>
        <w:t>ex</w:t>
      </w:r>
      <w:r w:rsidRPr="00207049">
        <w:rPr>
          <w:rFonts w:ascii="Arial" w:hAnsi="Arial"/>
          <w:sz w:val="20"/>
        </w:rPr>
        <w:t xml:space="preserve">-graduates usually remain within the same </w:t>
      </w:r>
      <w:r w:rsidRPr="00207049">
        <w:rPr>
          <w:rFonts w:ascii="Arial" w:hAnsi="Arial" w:cs="Arial"/>
          <w:sz w:val="20"/>
          <w:szCs w:val="20"/>
        </w:rPr>
        <w:t xml:space="preserve">job. </w:t>
      </w:r>
      <w:r w:rsidRPr="00A364D5">
        <w:rPr>
          <w:rFonts w:ascii="Arial" w:hAnsi="Arial" w:cs="Arial"/>
          <w:sz w:val="20"/>
          <w:szCs w:val="20"/>
        </w:rPr>
        <w:t xml:space="preserve">The move to a new role code is treated as a promotion but the Year Two September increase </w:t>
      </w:r>
      <w:r w:rsidR="00332201" w:rsidRPr="00A364D5">
        <w:rPr>
          <w:rFonts w:ascii="Arial" w:hAnsi="Arial" w:cs="Arial"/>
          <w:sz w:val="20"/>
          <w:szCs w:val="20"/>
        </w:rPr>
        <w:t xml:space="preserve">(as per the table above) </w:t>
      </w:r>
      <w:r w:rsidRPr="00A364D5">
        <w:rPr>
          <w:rFonts w:ascii="Arial" w:hAnsi="Arial" w:cs="Arial"/>
          <w:sz w:val="20"/>
          <w:szCs w:val="20"/>
        </w:rPr>
        <w:t>is treated</w:t>
      </w:r>
      <w:r w:rsidRPr="00A364D5">
        <w:rPr>
          <w:rFonts w:ascii="Arial" w:hAnsi="Arial"/>
          <w:sz w:val="20"/>
        </w:rPr>
        <w:t xml:space="preserve"> as </w:t>
      </w:r>
      <w:r w:rsidR="00C965C2" w:rsidRPr="00A364D5">
        <w:rPr>
          <w:rFonts w:ascii="Arial" w:hAnsi="Arial"/>
          <w:sz w:val="20"/>
        </w:rPr>
        <w:t xml:space="preserve">the standard </w:t>
      </w:r>
      <w:r w:rsidRPr="00A364D5">
        <w:rPr>
          <w:rFonts w:ascii="Arial" w:hAnsi="Arial" w:cs="Arial"/>
          <w:sz w:val="20"/>
          <w:szCs w:val="20"/>
        </w:rPr>
        <w:t xml:space="preserve">promotional pay increase. </w:t>
      </w:r>
      <w:r w:rsidR="00C965C2" w:rsidRPr="00A364D5">
        <w:rPr>
          <w:rFonts w:ascii="Arial" w:hAnsi="Arial" w:cs="Arial"/>
          <w:sz w:val="20"/>
          <w:szCs w:val="20"/>
        </w:rPr>
        <w:t>Larger promotional increases are allowed</w:t>
      </w:r>
      <w:r w:rsidR="00332201" w:rsidRPr="00A364D5">
        <w:rPr>
          <w:rFonts w:ascii="Arial" w:hAnsi="Arial" w:cs="Arial"/>
          <w:sz w:val="20"/>
          <w:szCs w:val="20"/>
        </w:rPr>
        <w:t xml:space="preserve"> and may, for example, be awarded</w:t>
      </w:r>
      <w:r w:rsidR="00C965C2" w:rsidRPr="00A364D5">
        <w:rPr>
          <w:rFonts w:ascii="Arial" w:hAnsi="Arial" w:cs="Arial"/>
          <w:sz w:val="20"/>
          <w:szCs w:val="20"/>
        </w:rPr>
        <w:t xml:space="preserve"> where the individual moves to a new role or passes an assessment centre.</w:t>
      </w:r>
      <w:r w:rsidR="00C965C2">
        <w:rPr>
          <w:rFonts w:ascii="Arial" w:hAnsi="Arial" w:cs="Arial"/>
          <w:sz w:val="20"/>
          <w:szCs w:val="20"/>
        </w:rPr>
        <w:t xml:space="preserve"> </w:t>
      </w:r>
      <w:r w:rsidRPr="00207049">
        <w:rPr>
          <w:rFonts w:ascii="Arial" w:hAnsi="Arial" w:cs="Arial"/>
          <w:sz w:val="20"/>
          <w:szCs w:val="20"/>
        </w:rPr>
        <w:t>In</w:t>
      </w:r>
      <w:r w:rsidRPr="00207049">
        <w:rPr>
          <w:rFonts w:ascii="Arial" w:hAnsi="Arial"/>
          <w:sz w:val="20"/>
        </w:rPr>
        <w:t xml:space="preserve"> line with other commitments in the bargaining unit </w:t>
      </w:r>
      <w:r w:rsidRPr="00207049">
        <w:rPr>
          <w:rFonts w:ascii="Arial" w:hAnsi="Arial" w:cs="Arial"/>
          <w:sz w:val="20"/>
          <w:szCs w:val="20"/>
        </w:rPr>
        <w:t>ex-Graduates</w:t>
      </w:r>
      <w:r w:rsidRPr="00207049">
        <w:rPr>
          <w:rFonts w:ascii="Arial" w:hAnsi="Arial"/>
          <w:sz w:val="20"/>
        </w:rPr>
        <w:t xml:space="preserve"> who have a salary below the </w:t>
      </w:r>
      <w:r w:rsidRPr="00207049">
        <w:rPr>
          <w:rFonts w:ascii="Arial" w:hAnsi="Arial" w:cs="Arial"/>
          <w:sz w:val="20"/>
          <w:szCs w:val="20"/>
        </w:rPr>
        <w:t>Lower Comparator for</w:t>
      </w:r>
      <w:r w:rsidRPr="00207049">
        <w:rPr>
          <w:rFonts w:ascii="Arial" w:hAnsi="Arial"/>
          <w:sz w:val="20"/>
        </w:rPr>
        <w:t xml:space="preserve"> their new role code will have their salary uplifted to this level.</w:t>
      </w:r>
    </w:p>
    <w:p w14:paraId="74A84FB9" w14:textId="77777777" w:rsidR="008E64EC" w:rsidRPr="008E64EC" w:rsidRDefault="008E64EC" w:rsidP="008E64EC">
      <w:pPr>
        <w:rPr>
          <w:rFonts w:ascii="Arial" w:hAnsi="Arial" w:cs="Arial"/>
          <w:sz w:val="20"/>
          <w:szCs w:val="20"/>
        </w:rPr>
      </w:pPr>
    </w:p>
    <w:p w14:paraId="780772C6" w14:textId="77777777" w:rsidR="008E64EC" w:rsidRPr="008E64EC" w:rsidRDefault="008E64EC" w:rsidP="008E64EC">
      <w:pPr>
        <w:rPr>
          <w:rFonts w:ascii="Arial" w:hAnsi="Arial" w:cs="Arial"/>
          <w:sz w:val="20"/>
          <w:szCs w:val="20"/>
        </w:rPr>
      </w:pPr>
      <w:r w:rsidRPr="008E64EC">
        <w:rPr>
          <w:rFonts w:ascii="Arial" w:hAnsi="Arial" w:cs="Arial"/>
          <w:sz w:val="20"/>
          <w:szCs w:val="20"/>
        </w:rPr>
        <w:t xml:space="preserve">It is the line managers’ responsibility to ensure that graduates are aligned to an appropriate role code once they have completed the 2-year programme. Depending on which role codes the graduates move onto, an assessment centre may be required, or a change request to </w:t>
      </w:r>
      <w:proofErr w:type="spellStart"/>
      <w:r w:rsidRPr="008E64EC">
        <w:rPr>
          <w:rFonts w:ascii="Arial" w:hAnsi="Arial" w:cs="Arial"/>
          <w:sz w:val="20"/>
          <w:szCs w:val="20"/>
        </w:rPr>
        <w:t>AskHR</w:t>
      </w:r>
      <w:proofErr w:type="spellEnd"/>
      <w:r w:rsidRPr="008E64EC">
        <w:rPr>
          <w:rFonts w:ascii="Arial" w:hAnsi="Arial" w:cs="Arial"/>
          <w:sz w:val="20"/>
          <w:szCs w:val="20"/>
        </w:rPr>
        <w:t>. The role code change must be completed by November following the end of the 2 year graduate programme in September.</w:t>
      </w:r>
    </w:p>
    <w:p w14:paraId="50CB1ED3" w14:textId="77777777" w:rsidR="008E64EC" w:rsidRPr="008E64EC" w:rsidRDefault="008E64EC" w:rsidP="008E64EC">
      <w:pPr>
        <w:rPr>
          <w:rFonts w:ascii="Arial" w:hAnsi="Arial" w:cs="Arial"/>
          <w:sz w:val="20"/>
          <w:szCs w:val="20"/>
        </w:rPr>
      </w:pPr>
    </w:p>
    <w:p w14:paraId="1B6A5919" w14:textId="77777777" w:rsidR="008E64EC" w:rsidRDefault="008E64EC" w:rsidP="008E64EC">
      <w:pPr>
        <w:rPr>
          <w:rFonts w:ascii="Arial" w:hAnsi="Arial" w:cs="Arial"/>
          <w:sz w:val="20"/>
          <w:szCs w:val="20"/>
        </w:rPr>
      </w:pPr>
      <w:r w:rsidRPr="008E64EC">
        <w:rPr>
          <w:rFonts w:ascii="Arial" w:hAnsi="Arial" w:cs="Arial"/>
          <w:sz w:val="20"/>
          <w:szCs w:val="20"/>
        </w:rPr>
        <w:t>Where an existing employee with a standard role code joins a Graduate scheme they will remain on their standard contract and role code but their salary will be no lower than had they joined the Graduate scheme directly.</w:t>
      </w:r>
    </w:p>
    <w:p w14:paraId="59E8E2C1" w14:textId="77777777" w:rsidR="006B5DBB" w:rsidRDefault="006B5DBB" w:rsidP="00235837">
      <w:pPr>
        <w:rPr>
          <w:rFonts w:ascii="Arial" w:hAnsi="Arial" w:cs="Arial"/>
          <w:sz w:val="20"/>
          <w:szCs w:val="20"/>
        </w:rPr>
      </w:pPr>
    </w:p>
    <w:p w14:paraId="564FFBAD" w14:textId="77777777" w:rsidR="006B5DBB" w:rsidRPr="006B5DBB" w:rsidRDefault="00AD0AFC" w:rsidP="00821B98">
      <w:pPr>
        <w:pStyle w:val="Heading1"/>
        <w:numPr>
          <w:ilvl w:val="0"/>
          <w:numId w:val="0"/>
        </w:numPr>
        <w:ind w:left="360" w:hanging="360"/>
      </w:pPr>
      <w:bookmarkStart w:id="111" w:name="_Toc453677239"/>
      <w:bookmarkStart w:id="112" w:name="_Ref453681268"/>
      <w:bookmarkStart w:id="113" w:name="_Toc453681714"/>
      <w:r w:rsidRPr="009B1FF8">
        <w:t xml:space="preserve">APPENDIX 6: </w:t>
      </w:r>
      <w:r w:rsidRPr="008C161D">
        <w:t>A</w:t>
      </w:r>
      <w:r w:rsidR="00030757">
        <w:t>pprentice Pay System</w:t>
      </w:r>
      <w:bookmarkEnd w:id="111"/>
      <w:bookmarkEnd w:id="112"/>
      <w:bookmarkEnd w:id="113"/>
    </w:p>
    <w:p w14:paraId="5576F576" w14:textId="77777777" w:rsidR="00030757" w:rsidRPr="00355727" w:rsidRDefault="00030757" w:rsidP="00355727">
      <w:pPr>
        <w:spacing w:after="60"/>
        <w:rPr>
          <w:rFonts w:ascii="Arial" w:hAnsi="Arial"/>
          <w:sz w:val="20"/>
        </w:rPr>
      </w:pPr>
    </w:p>
    <w:p w14:paraId="4FB392FF" w14:textId="77777777" w:rsidR="0039508C" w:rsidRDefault="0039508C" w:rsidP="00402334">
      <w:pPr>
        <w:spacing w:after="60"/>
        <w:rPr>
          <w:rFonts w:ascii="Arial" w:hAnsi="Arial" w:cs="Arial"/>
          <w:sz w:val="20"/>
          <w:szCs w:val="20"/>
        </w:rPr>
      </w:pPr>
      <w:r w:rsidRPr="006D7A3A">
        <w:rPr>
          <w:rFonts w:ascii="Arial" w:hAnsi="Arial" w:cs="Arial"/>
          <w:sz w:val="20"/>
          <w:szCs w:val="20"/>
        </w:rPr>
        <w:t>Apprentice schemes consist of learning through both academic study and learning on the job.  Individuals can enter the Apprentice scheme at various levels, which attract various pay rates:</w:t>
      </w:r>
    </w:p>
    <w:p w14:paraId="371B2664" w14:textId="77777777" w:rsidR="00030757" w:rsidRPr="006D7A3A" w:rsidRDefault="00030757" w:rsidP="00402334">
      <w:pPr>
        <w:spacing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2573"/>
        <w:gridCol w:w="2684"/>
      </w:tblGrid>
      <w:tr w:rsidR="0039508C" w:rsidRPr="004F1939" w14:paraId="1F41C5F9" w14:textId="77777777" w:rsidTr="002E19E7">
        <w:trPr>
          <w:cantSplit/>
        </w:trPr>
        <w:tc>
          <w:tcPr>
            <w:tcW w:w="1918" w:type="dxa"/>
            <w:tcMar>
              <w:top w:w="0" w:type="dxa"/>
              <w:left w:w="108" w:type="dxa"/>
              <w:bottom w:w="0" w:type="dxa"/>
              <w:right w:w="108" w:type="dxa"/>
            </w:tcMar>
            <w:hideMark/>
          </w:tcPr>
          <w:p w14:paraId="279C976E"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Apprentice Level</w:t>
            </w:r>
          </w:p>
        </w:tc>
        <w:tc>
          <w:tcPr>
            <w:tcW w:w="2573" w:type="dxa"/>
            <w:tcMar>
              <w:top w:w="0" w:type="dxa"/>
              <w:left w:w="108" w:type="dxa"/>
              <w:bottom w:w="0" w:type="dxa"/>
              <w:right w:w="108" w:type="dxa"/>
            </w:tcMar>
            <w:hideMark/>
          </w:tcPr>
          <w:p w14:paraId="3D6A2D47"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Starting Salary- year one</w:t>
            </w:r>
          </w:p>
        </w:tc>
        <w:tc>
          <w:tcPr>
            <w:tcW w:w="2684" w:type="dxa"/>
            <w:tcMar>
              <w:top w:w="0" w:type="dxa"/>
              <w:left w:w="108" w:type="dxa"/>
              <w:bottom w:w="0" w:type="dxa"/>
              <w:right w:w="108" w:type="dxa"/>
            </w:tcMar>
            <w:hideMark/>
          </w:tcPr>
          <w:p w14:paraId="2D57E039"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12 Month Salary- year two</w:t>
            </w:r>
          </w:p>
        </w:tc>
      </w:tr>
      <w:tr w:rsidR="0039508C" w:rsidRPr="004F1939" w14:paraId="1C5791B6" w14:textId="77777777" w:rsidTr="002E19E7">
        <w:trPr>
          <w:cantSplit/>
        </w:trPr>
        <w:tc>
          <w:tcPr>
            <w:tcW w:w="1918" w:type="dxa"/>
            <w:tcMar>
              <w:top w:w="0" w:type="dxa"/>
              <w:left w:w="108" w:type="dxa"/>
              <w:bottom w:w="0" w:type="dxa"/>
              <w:right w:w="108" w:type="dxa"/>
            </w:tcMar>
            <w:hideMark/>
          </w:tcPr>
          <w:p w14:paraId="39549E13"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Intermediate</w:t>
            </w:r>
          </w:p>
        </w:tc>
        <w:tc>
          <w:tcPr>
            <w:tcW w:w="2573" w:type="dxa"/>
            <w:tcMar>
              <w:top w:w="0" w:type="dxa"/>
              <w:left w:w="108" w:type="dxa"/>
              <w:bottom w:w="0" w:type="dxa"/>
              <w:right w:w="108" w:type="dxa"/>
            </w:tcMar>
            <w:hideMark/>
          </w:tcPr>
          <w:p w14:paraId="7E4116B7" w14:textId="77777777" w:rsidR="006807CB" w:rsidRPr="006807CB" w:rsidRDefault="006807CB" w:rsidP="006807CB">
            <w:pPr>
              <w:keepNext/>
              <w:keepLines/>
              <w:spacing w:before="20" w:after="20" w:line="254" w:lineRule="auto"/>
              <w:jc w:val="center"/>
              <w:rPr>
                <w:rFonts w:ascii="Arial" w:hAnsi="Arial" w:cs="Arial"/>
                <w:sz w:val="20"/>
                <w:szCs w:val="20"/>
              </w:rPr>
            </w:pPr>
            <w:r w:rsidRPr="006807CB">
              <w:rPr>
                <w:rFonts w:ascii="Arial" w:hAnsi="Arial" w:cs="Arial"/>
                <w:sz w:val="20"/>
                <w:szCs w:val="20"/>
              </w:rPr>
              <w:t>£12,000</w:t>
            </w:r>
          </w:p>
          <w:p w14:paraId="22116630" w14:textId="77777777" w:rsidR="0039508C" w:rsidRPr="006D7A3A" w:rsidRDefault="0039508C" w:rsidP="006D7A3A">
            <w:pPr>
              <w:keepNext/>
              <w:keepLines/>
              <w:spacing w:before="20" w:after="20" w:line="254" w:lineRule="auto"/>
              <w:jc w:val="center"/>
              <w:rPr>
                <w:rFonts w:ascii="Arial" w:hAnsi="Arial" w:cs="Arial"/>
                <w:sz w:val="20"/>
                <w:szCs w:val="20"/>
              </w:rPr>
            </w:pPr>
          </w:p>
        </w:tc>
        <w:tc>
          <w:tcPr>
            <w:tcW w:w="2684" w:type="dxa"/>
            <w:tcMar>
              <w:top w:w="0" w:type="dxa"/>
              <w:left w:w="108" w:type="dxa"/>
              <w:bottom w:w="0" w:type="dxa"/>
              <w:right w:w="108" w:type="dxa"/>
            </w:tcMar>
            <w:hideMark/>
          </w:tcPr>
          <w:p w14:paraId="108A1515"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r>
      <w:tr w:rsidR="0039508C" w:rsidRPr="004F1939" w14:paraId="47350766" w14:textId="77777777" w:rsidTr="002E19E7">
        <w:trPr>
          <w:cantSplit/>
        </w:trPr>
        <w:tc>
          <w:tcPr>
            <w:tcW w:w="1918" w:type="dxa"/>
            <w:tcMar>
              <w:top w:w="0" w:type="dxa"/>
              <w:left w:w="108" w:type="dxa"/>
              <w:bottom w:w="0" w:type="dxa"/>
              <w:right w:w="108" w:type="dxa"/>
            </w:tcMar>
            <w:hideMark/>
          </w:tcPr>
          <w:p w14:paraId="667DA6BE"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Advanced</w:t>
            </w:r>
          </w:p>
        </w:tc>
        <w:tc>
          <w:tcPr>
            <w:tcW w:w="2573" w:type="dxa"/>
            <w:tcMar>
              <w:top w:w="0" w:type="dxa"/>
              <w:left w:w="108" w:type="dxa"/>
              <w:bottom w:w="0" w:type="dxa"/>
              <w:right w:w="108" w:type="dxa"/>
            </w:tcMar>
            <w:hideMark/>
          </w:tcPr>
          <w:p w14:paraId="7D72A6A1" w14:textId="77777777" w:rsidR="006807CB" w:rsidRPr="006807CB" w:rsidRDefault="0039508C" w:rsidP="006807CB">
            <w:pPr>
              <w:keepNext/>
              <w:keepLines/>
              <w:spacing w:before="20" w:after="20" w:line="254" w:lineRule="auto"/>
              <w:jc w:val="center"/>
              <w:rPr>
                <w:rFonts w:ascii="Arial" w:hAnsi="Arial" w:cs="Arial"/>
                <w:sz w:val="20"/>
                <w:szCs w:val="20"/>
              </w:rPr>
            </w:pPr>
            <w:r w:rsidRPr="006D7A3A">
              <w:rPr>
                <w:rFonts w:ascii="Arial" w:hAnsi="Arial" w:cs="Arial"/>
                <w:sz w:val="20"/>
                <w:szCs w:val="20"/>
              </w:rPr>
              <w:t>£</w:t>
            </w:r>
            <w:r w:rsidR="006807CB" w:rsidRPr="006807CB">
              <w:rPr>
                <w:rFonts w:ascii="Arial" w:hAnsi="Arial" w:cs="Arial"/>
                <w:sz w:val="20"/>
                <w:szCs w:val="20"/>
              </w:rPr>
              <w:t>15,000</w:t>
            </w:r>
          </w:p>
          <w:p w14:paraId="326F6600" w14:textId="77777777" w:rsidR="0039508C" w:rsidRPr="006D7A3A" w:rsidRDefault="0039508C" w:rsidP="006D7A3A">
            <w:pPr>
              <w:keepNext/>
              <w:keepLines/>
              <w:spacing w:before="20" w:after="20" w:line="254" w:lineRule="auto"/>
              <w:jc w:val="center"/>
              <w:rPr>
                <w:rFonts w:ascii="Arial" w:hAnsi="Arial" w:cs="Arial"/>
                <w:sz w:val="20"/>
                <w:szCs w:val="20"/>
              </w:rPr>
            </w:pPr>
          </w:p>
        </w:tc>
        <w:tc>
          <w:tcPr>
            <w:tcW w:w="2684" w:type="dxa"/>
            <w:tcMar>
              <w:top w:w="0" w:type="dxa"/>
              <w:left w:w="108" w:type="dxa"/>
              <w:bottom w:w="0" w:type="dxa"/>
              <w:right w:w="108" w:type="dxa"/>
            </w:tcMar>
            <w:hideMark/>
          </w:tcPr>
          <w:p w14:paraId="76A8DD0C"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w:t>
            </w:r>
            <w:r w:rsidR="006807CB" w:rsidRPr="006807CB">
              <w:rPr>
                <w:rFonts w:ascii="Arial" w:hAnsi="Arial" w:cs="Arial"/>
                <w:sz w:val="20"/>
                <w:szCs w:val="20"/>
              </w:rPr>
              <w:t>17,000</w:t>
            </w:r>
          </w:p>
        </w:tc>
      </w:tr>
      <w:tr w:rsidR="0039508C" w:rsidRPr="004F1939" w14:paraId="3A317900" w14:textId="77777777" w:rsidTr="002E19E7">
        <w:trPr>
          <w:cantSplit/>
        </w:trPr>
        <w:tc>
          <w:tcPr>
            <w:tcW w:w="1918" w:type="dxa"/>
            <w:tcMar>
              <w:top w:w="0" w:type="dxa"/>
              <w:left w:w="108" w:type="dxa"/>
              <w:bottom w:w="0" w:type="dxa"/>
              <w:right w:w="108" w:type="dxa"/>
            </w:tcMar>
            <w:hideMark/>
          </w:tcPr>
          <w:p w14:paraId="5869BF93"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Higher level 4</w:t>
            </w:r>
          </w:p>
        </w:tc>
        <w:tc>
          <w:tcPr>
            <w:tcW w:w="2573" w:type="dxa"/>
            <w:tcMar>
              <w:top w:w="0" w:type="dxa"/>
              <w:left w:w="108" w:type="dxa"/>
              <w:bottom w:w="0" w:type="dxa"/>
              <w:right w:w="108" w:type="dxa"/>
            </w:tcMar>
            <w:hideMark/>
          </w:tcPr>
          <w:p w14:paraId="6BE75D57"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£17,000</w:t>
            </w:r>
          </w:p>
        </w:tc>
        <w:tc>
          <w:tcPr>
            <w:tcW w:w="2684" w:type="dxa"/>
            <w:tcMar>
              <w:top w:w="0" w:type="dxa"/>
              <w:left w:w="108" w:type="dxa"/>
              <w:bottom w:w="0" w:type="dxa"/>
              <w:right w:w="108" w:type="dxa"/>
            </w:tcMar>
            <w:hideMark/>
          </w:tcPr>
          <w:p w14:paraId="25F4C4DF"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r>
      <w:tr w:rsidR="0039508C" w:rsidRPr="004F1939" w14:paraId="0FD95D6A" w14:textId="77777777" w:rsidTr="002E19E7">
        <w:trPr>
          <w:cantSplit/>
        </w:trPr>
        <w:tc>
          <w:tcPr>
            <w:tcW w:w="1918" w:type="dxa"/>
            <w:tcMar>
              <w:top w:w="0" w:type="dxa"/>
              <w:left w:w="108" w:type="dxa"/>
              <w:bottom w:w="0" w:type="dxa"/>
              <w:right w:w="108" w:type="dxa"/>
            </w:tcMar>
            <w:hideMark/>
          </w:tcPr>
          <w:p w14:paraId="16FBD49D"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Foundation Level 5</w:t>
            </w:r>
          </w:p>
        </w:tc>
        <w:tc>
          <w:tcPr>
            <w:tcW w:w="2573" w:type="dxa"/>
            <w:tcMar>
              <w:top w:w="0" w:type="dxa"/>
              <w:left w:w="108" w:type="dxa"/>
              <w:bottom w:w="0" w:type="dxa"/>
              <w:right w:w="108" w:type="dxa"/>
            </w:tcMar>
            <w:hideMark/>
          </w:tcPr>
          <w:p w14:paraId="561835D1"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c>
          <w:tcPr>
            <w:tcW w:w="2684" w:type="dxa"/>
            <w:tcMar>
              <w:top w:w="0" w:type="dxa"/>
              <w:left w:w="108" w:type="dxa"/>
              <w:bottom w:w="0" w:type="dxa"/>
              <w:right w:w="108" w:type="dxa"/>
            </w:tcMar>
            <w:hideMark/>
          </w:tcPr>
          <w:p w14:paraId="79D58843"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r>
      <w:tr w:rsidR="0039508C" w:rsidRPr="004F1939" w14:paraId="62EFD153" w14:textId="77777777" w:rsidTr="002E19E7">
        <w:trPr>
          <w:cantSplit/>
        </w:trPr>
        <w:tc>
          <w:tcPr>
            <w:tcW w:w="1918" w:type="dxa"/>
            <w:tcMar>
              <w:top w:w="0" w:type="dxa"/>
              <w:left w:w="108" w:type="dxa"/>
              <w:bottom w:w="0" w:type="dxa"/>
              <w:right w:w="108" w:type="dxa"/>
            </w:tcMar>
            <w:hideMark/>
          </w:tcPr>
          <w:p w14:paraId="20E174B7"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Bachelor Level 6</w:t>
            </w:r>
          </w:p>
        </w:tc>
        <w:tc>
          <w:tcPr>
            <w:tcW w:w="2573" w:type="dxa"/>
            <w:tcMar>
              <w:top w:w="0" w:type="dxa"/>
              <w:left w:w="108" w:type="dxa"/>
              <w:bottom w:w="0" w:type="dxa"/>
              <w:right w:w="108" w:type="dxa"/>
            </w:tcMar>
            <w:hideMark/>
          </w:tcPr>
          <w:p w14:paraId="044755B8"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c>
          <w:tcPr>
            <w:tcW w:w="2684" w:type="dxa"/>
            <w:tcMar>
              <w:top w:w="0" w:type="dxa"/>
              <w:left w:w="108" w:type="dxa"/>
              <w:bottom w:w="0" w:type="dxa"/>
              <w:right w:w="108" w:type="dxa"/>
            </w:tcMar>
            <w:hideMark/>
          </w:tcPr>
          <w:p w14:paraId="3FB02107"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£21,500</w:t>
            </w:r>
          </w:p>
        </w:tc>
      </w:tr>
    </w:tbl>
    <w:p w14:paraId="253E3771" w14:textId="77777777" w:rsidR="007F2A37" w:rsidRDefault="007F2A37" w:rsidP="007F2A37">
      <w:pPr>
        <w:rPr>
          <w:rFonts w:ascii="Arial" w:hAnsi="Arial" w:cs="Arial"/>
          <w:sz w:val="20"/>
          <w:szCs w:val="20"/>
        </w:rPr>
      </w:pPr>
    </w:p>
    <w:p w14:paraId="5EE1BF2B" w14:textId="77777777" w:rsidR="0039508C" w:rsidRPr="00380614" w:rsidRDefault="007F2A37" w:rsidP="006B25E8">
      <w:pPr>
        <w:rPr>
          <w:rFonts w:ascii="Arial" w:hAnsi="Arial" w:cs="Arial"/>
          <w:sz w:val="20"/>
          <w:szCs w:val="20"/>
        </w:rPr>
      </w:pPr>
      <w:r w:rsidRPr="00BC02B5">
        <w:rPr>
          <w:rFonts w:ascii="Arial" w:hAnsi="Arial" w:cs="Arial"/>
          <w:sz w:val="20"/>
          <w:szCs w:val="20"/>
        </w:rPr>
        <w:t>Any increases to the starting salary levels above which are applied elsewhere in Fujitsu will also be applied to the bargaining unit.</w:t>
      </w:r>
      <w:r>
        <w:rPr>
          <w:rFonts w:ascii="Arial" w:hAnsi="Arial" w:cs="Arial"/>
          <w:sz w:val="20"/>
          <w:szCs w:val="20"/>
        </w:rPr>
        <w:t xml:space="preserve"> </w:t>
      </w:r>
      <w:r w:rsidR="0039508C" w:rsidRPr="00380614">
        <w:rPr>
          <w:rFonts w:ascii="Arial" w:hAnsi="Arial" w:cs="Arial"/>
          <w:sz w:val="20"/>
          <w:szCs w:val="20"/>
        </w:rPr>
        <w:t>The Company will inform UNITE whenever these salary levels are reviewed</w:t>
      </w:r>
      <w:r>
        <w:rPr>
          <w:rFonts w:ascii="Arial" w:hAnsi="Arial" w:cs="Arial"/>
          <w:sz w:val="20"/>
          <w:szCs w:val="20"/>
        </w:rPr>
        <w:t>.</w:t>
      </w:r>
    </w:p>
    <w:p w14:paraId="156FBBA7" w14:textId="77777777" w:rsidR="0039508C" w:rsidRPr="00402334" w:rsidRDefault="0039508C" w:rsidP="0039508C">
      <w:pPr>
        <w:rPr>
          <w:rFonts w:ascii="Arial" w:eastAsiaTheme="minorHAnsi" w:hAnsi="Arial" w:cs="Arial"/>
          <w:color w:val="1F497D"/>
          <w:sz w:val="20"/>
          <w:szCs w:val="20"/>
        </w:rPr>
      </w:pPr>
    </w:p>
    <w:p w14:paraId="7A7E9FC6" w14:textId="77777777" w:rsidR="0039508C" w:rsidRPr="00380614" w:rsidRDefault="0039508C" w:rsidP="0039508C">
      <w:pPr>
        <w:rPr>
          <w:rFonts w:ascii="Arial" w:hAnsi="Arial" w:cs="Arial"/>
          <w:sz w:val="20"/>
          <w:szCs w:val="20"/>
        </w:rPr>
      </w:pPr>
      <w:r w:rsidRPr="00380614">
        <w:rPr>
          <w:rFonts w:ascii="Arial" w:hAnsi="Arial" w:cs="Arial"/>
          <w:sz w:val="20"/>
          <w:szCs w:val="20"/>
        </w:rPr>
        <w:t>Any salary increases for individuals during the year, above the starting salary, would be at management discretion, based on performance.</w:t>
      </w:r>
    </w:p>
    <w:p w14:paraId="66C47247" w14:textId="77777777" w:rsidR="0039508C" w:rsidRPr="006B25E8" w:rsidRDefault="0039508C" w:rsidP="0039508C">
      <w:pPr>
        <w:rPr>
          <w:rFonts w:ascii="Arial" w:hAnsi="Arial" w:cs="Arial"/>
          <w:sz w:val="20"/>
          <w:szCs w:val="20"/>
        </w:rPr>
      </w:pPr>
    </w:p>
    <w:p w14:paraId="1960F7AB" w14:textId="77777777" w:rsidR="0039508C" w:rsidRPr="00380614" w:rsidRDefault="0039508C" w:rsidP="0039508C">
      <w:pPr>
        <w:rPr>
          <w:rFonts w:ascii="Arial" w:hAnsi="Arial" w:cs="Arial"/>
          <w:sz w:val="20"/>
          <w:szCs w:val="20"/>
        </w:rPr>
      </w:pPr>
      <w:r w:rsidRPr="006B25E8">
        <w:rPr>
          <w:rFonts w:ascii="Arial" w:hAnsi="Arial" w:cs="Arial"/>
          <w:sz w:val="20"/>
          <w:szCs w:val="20"/>
        </w:rPr>
        <w:t>A</w:t>
      </w:r>
      <w:r w:rsidRPr="00402334">
        <w:rPr>
          <w:rFonts w:ascii="Arial" w:hAnsi="Arial" w:cs="Arial"/>
          <w:sz w:val="20"/>
          <w:szCs w:val="20"/>
        </w:rPr>
        <w:t>n individual completes their apprenticeship when they have completed the academic element and their manager signs off that they have completed the relevant on-the-job learning.  Managers should document the on-the-job learning required.  Completing an apprenticeship may be quicker or take longer than two years.</w:t>
      </w:r>
    </w:p>
    <w:p w14:paraId="380A27D9" w14:textId="77777777" w:rsidR="0039508C" w:rsidRPr="00402334" w:rsidRDefault="0039508C" w:rsidP="0039508C">
      <w:pPr>
        <w:rPr>
          <w:rFonts w:ascii="Arial" w:hAnsi="Arial" w:cs="Arial"/>
          <w:sz w:val="20"/>
          <w:szCs w:val="20"/>
        </w:rPr>
      </w:pPr>
    </w:p>
    <w:p w14:paraId="78A789AB" w14:textId="77777777" w:rsidR="0039508C" w:rsidRPr="00402334" w:rsidRDefault="0039508C" w:rsidP="0039508C">
      <w:pPr>
        <w:rPr>
          <w:rFonts w:ascii="Arial" w:hAnsi="Arial" w:cs="Arial"/>
          <w:sz w:val="20"/>
          <w:szCs w:val="20"/>
        </w:rPr>
      </w:pPr>
      <w:r w:rsidRPr="00402334">
        <w:rPr>
          <w:rFonts w:ascii="Arial" w:hAnsi="Arial" w:cs="Arial"/>
          <w:sz w:val="20"/>
          <w:szCs w:val="20"/>
        </w:rPr>
        <w:t xml:space="preserve">An individual doing a higher level apprenticeship after completing a lower level one may not take as long because there may be overlap. </w:t>
      </w:r>
    </w:p>
    <w:p w14:paraId="4E595D28" w14:textId="77777777" w:rsidR="0039508C" w:rsidRPr="00402334" w:rsidRDefault="0039508C" w:rsidP="0039508C">
      <w:pPr>
        <w:rPr>
          <w:rFonts w:ascii="Arial" w:hAnsi="Arial" w:cs="Arial"/>
          <w:sz w:val="20"/>
          <w:szCs w:val="20"/>
        </w:rPr>
      </w:pPr>
    </w:p>
    <w:p w14:paraId="5557A112" w14:textId="77777777" w:rsidR="0039508C" w:rsidRPr="00402334" w:rsidRDefault="0039508C" w:rsidP="0039508C">
      <w:pPr>
        <w:rPr>
          <w:rFonts w:ascii="Arial" w:hAnsi="Arial" w:cs="Arial"/>
          <w:sz w:val="20"/>
          <w:szCs w:val="20"/>
        </w:rPr>
      </w:pPr>
      <w:r w:rsidRPr="00402334">
        <w:rPr>
          <w:rFonts w:ascii="Arial" w:hAnsi="Arial" w:cs="Arial"/>
          <w:sz w:val="20"/>
          <w:szCs w:val="20"/>
        </w:rPr>
        <w:t>When an individual completes an apprenticeship, they have three options:</w:t>
      </w:r>
    </w:p>
    <w:p w14:paraId="1DCB0BB4"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 apprenticeship at a higher level within Fujitsu (subject to availability).</w:t>
      </w:r>
    </w:p>
    <w:p w14:paraId="118CBBE7"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Their manager completes a “Transform” to convert them to a permanent employee with a standard Professional Community role code.</w:t>
      </w:r>
    </w:p>
    <w:p w14:paraId="5F1159A5"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another job inside or outside Fujitsu.</w:t>
      </w:r>
    </w:p>
    <w:p w14:paraId="37A8E8C8" w14:textId="77777777" w:rsidR="0039508C" w:rsidRDefault="0039508C" w:rsidP="00402334">
      <w:pPr>
        <w:spacing w:after="60"/>
        <w:rPr>
          <w:rFonts w:ascii="Arial" w:hAnsi="Arial" w:cs="Arial"/>
          <w:sz w:val="20"/>
          <w:szCs w:val="20"/>
        </w:rPr>
      </w:pPr>
      <w:r w:rsidRPr="008C36FE">
        <w:rPr>
          <w:rFonts w:ascii="Arial" w:hAnsi="Arial" w:cs="Arial"/>
          <w:sz w:val="20"/>
          <w:szCs w:val="20"/>
        </w:rPr>
        <w:t>Where an Apprentice completes their apprenticeship and moves to a permanent job within Fujitsu</w:t>
      </w:r>
      <w:r w:rsidR="008C36FE" w:rsidRPr="008C36FE">
        <w:rPr>
          <w:rFonts w:ascii="Arial" w:hAnsi="Arial" w:cs="Arial"/>
          <w:sz w:val="20"/>
          <w:szCs w:val="20"/>
        </w:rPr>
        <w:t xml:space="preserve"> </w:t>
      </w:r>
      <w:r w:rsidR="00F549CB" w:rsidRPr="008C36FE">
        <w:rPr>
          <w:rFonts w:ascii="Arial" w:hAnsi="Arial" w:cs="Arial"/>
          <w:sz w:val="20"/>
          <w:szCs w:val="20"/>
        </w:rPr>
        <w:t>their new salary will treated in line with others in the bargaining unit -</w:t>
      </w:r>
      <w:r w:rsidR="00F549CB">
        <w:t xml:space="preserve"> </w:t>
      </w:r>
      <w:r w:rsidRPr="00402334">
        <w:rPr>
          <w:rFonts w:ascii="Arial" w:hAnsi="Arial" w:cs="Arial"/>
          <w:sz w:val="20"/>
          <w:szCs w:val="20"/>
        </w:rPr>
        <w:t>no less than the lower comparator for their role, and no less than the starting salary for the next apprenticeship level:</w:t>
      </w:r>
    </w:p>
    <w:p w14:paraId="65F71253" w14:textId="77777777" w:rsidR="00030757" w:rsidRPr="00402334" w:rsidRDefault="00030757" w:rsidP="00402334">
      <w:pPr>
        <w:spacing w:after="60"/>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2761"/>
        <w:gridCol w:w="3185"/>
      </w:tblGrid>
      <w:tr w:rsidR="0039508C" w:rsidRPr="00F84955" w14:paraId="43E2D1FB"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5286F9E7"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lastRenderedPageBreak/>
              <w:t>Completed Apprenticeship</w:t>
            </w:r>
          </w:p>
        </w:tc>
        <w:tc>
          <w:tcPr>
            <w:tcW w:w="0" w:type="auto"/>
            <w:tcBorders>
              <w:top w:val="single" w:sz="4" w:space="0" w:color="auto"/>
              <w:left w:val="single" w:sz="4" w:space="0" w:color="auto"/>
              <w:bottom w:val="single" w:sz="4" w:space="0" w:color="auto"/>
              <w:right w:val="single" w:sz="4" w:space="0" w:color="auto"/>
            </w:tcBorders>
            <w:hideMark/>
          </w:tcPr>
          <w:p w14:paraId="1F2E0782"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t>Minimum Salary</w:t>
            </w:r>
          </w:p>
        </w:tc>
      </w:tr>
      <w:tr w:rsidR="0039508C" w:rsidRPr="00F84955" w14:paraId="76A0FDE2"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6F9E5629" w14:textId="77777777" w:rsidR="0039508C" w:rsidRPr="00402334" w:rsidRDefault="0039508C" w:rsidP="00733918">
            <w:pPr>
              <w:rPr>
                <w:rFonts w:ascii="Arial" w:hAnsi="Arial" w:cs="Arial"/>
                <w:sz w:val="20"/>
                <w:szCs w:val="20"/>
              </w:rPr>
            </w:pPr>
            <w:r w:rsidRPr="00402334">
              <w:rPr>
                <w:rFonts w:ascii="Arial" w:hAnsi="Arial" w:cs="Arial"/>
                <w:sz w:val="20"/>
                <w:szCs w:val="20"/>
              </w:rPr>
              <w:t>Intermediate</w:t>
            </w:r>
          </w:p>
        </w:tc>
        <w:tc>
          <w:tcPr>
            <w:tcW w:w="0" w:type="auto"/>
            <w:tcBorders>
              <w:top w:val="single" w:sz="4" w:space="0" w:color="auto"/>
              <w:left w:val="single" w:sz="4" w:space="0" w:color="auto"/>
              <w:bottom w:val="single" w:sz="4" w:space="0" w:color="auto"/>
              <w:right w:val="single" w:sz="4" w:space="0" w:color="auto"/>
            </w:tcBorders>
            <w:hideMark/>
          </w:tcPr>
          <w:p w14:paraId="285C43C7" w14:textId="77777777" w:rsidR="0039508C" w:rsidRPr="00402334" w:rsidRDefault="0039508C" w:rsidP="00733918">
            <w:pPr>
              <w:rPr>
                <w:rFonts w:ascii="Arial" w:hAnsi="Arial" w:cs="Arial"/>
                <w:sz w:val="20"/>
                <w:szCs w:val="20"/>
              </w:rPr>
            </w:pPr>
            <w:r w:rsidRPr="00402334">
              <w:rPr>
                <w:rFonts w:ascii="Arial" w:hAnsi="Arial" w:cs="Arial"/>
                <w:sz w:val="20"/>
                <w:szCs w:val="20"/>
              </w:rPr>
              <w:t xml:space="preserve">Entry Level for </w:t>
            </w:r>
            <w:r w:rsidR="00F47E0B">
              <w:rPr>
                <w:rFonts w:ascii="Arial" w:hAnsi="Arial" w:cs="Arial"/>
                <w:sz w:val="20"/>
                <w:szCs w:val="20"/>
              </w:rPr>
              <w:t>Advanced</w:t>
            </w:r>
          </w:p>
        </w:tc>
      </w:tr>
      <w:tr w:rsidR="0039508C" w:rsidRPr="00F84955" w14:paraId="37ECED12"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1938CA14" w14:textId="77777777" w:rsidR="0039508C" w:rsidRPr="00402334" w:rsidRDefault="0039508C" w:rsidP="00733918">
            <w:pPr>
              <w:rPr>
                <w:rFonts w:ascii="Arial" w:hAnsi="Arial" w:cs="Arial"/>
                <w:sz w:val="20"/>
                <w:szCs w:val="20"/>
              </w:rPr>
            </w:pPr>
            <w:r w:rsidRPr="00402334">
              <w:rPr>
                <w:rFonts w:ascii="Arial" w:hAnsi="Arial" w:cs="Arial"/>
                <w:sz w:val="20"/>
                <w:szCs w:val="20"/>
              </w:rPr>
              <w:t>Advanced</w:t>
            </w:r>
          </w:p>
        </w:tc>
        <w:tc>
          <w:tcPr>
            <w:tcW w:w="0" w:type="auto"/>
            <w:tcBorders>
              <w:top w:val="single" w:sz="4" w:space="0" w:color="auto"/>
              <w:left w:val="single" w:sz="4" w:space="0" w:color="auto"/>
              <w:bottom w:val="single" w:sz="4" w:space="0" w:color="auto"/>
              <w:right w:val="single" w:sz="4" w:space="0" w:color="auto"/>
            </w:tcBorders>
            <w:hideMark/>
          </w:tcPr>
          <w:p w14:paraId="32AD2839" w14:textId="77777777" w:rsidR="0039508C" w:rsidRPr="00402334" w:rsidRDefault="0039508C" w:rsidP="00733918">
            <w:pPr>
              <w:rPr>
                <w:rFonts w:ascii="Arial" w:hAnsi="Arial" w:cs="Arial"/>
                <w:sz w:val="20"/>
                <w:szCs w:val="20"/>
              </w:rPr>
            </w:pPr>
            <w:r w:rsidRPr="00402334">
              <w:rPr>
                <w:rFonts w:ascii="Arial" w:hAnsi="Arial" w:cs="Arial"/>
                <w:sz w:val="20"/>
                <w:szCs w:val="20"/>
              </w:rPr>
              <w:t xml:space="preserve">Entry Level for </w:t>
            </w:r>
            <w:r w:rsidR="00F47E0B">
              <w:rPr>
                <w:rFonts w:ascii="Arial" w:hAnsi="Arial" w:cs="Arial"/>
                <w:sz w:val="20"/>
                <w:szCs w:val="20"/>
              </w:rPr>
              <w:t>Higher Level 4</w:t>
            </w:r>
          </w:p>
        </w:tc>
      </w:tr>
      <w:tr w:rsidR="0039508C" w:rsidRPr="00F84955" w14:paraId="25156BC1"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174FA7A1" w14:textId="77777777" w:rsidR="0039508C" w:rsidRPr="00402334" w:rsidRDefault="0039508C" w:rsidP="00733918">
            <w:pPr>
              <w:rPr>
                <w:rFonts w:ascii="Arial" w:hAnsi="Arial" w:cs="Arial"/>
                <w:sz w:val="20"/>
                <w:szCs w:val="20"/>
              </w:rPr>
            </w:pPr>
            <w:r w:rsidRPr="00402334">
              <w:rPr>
                <w:rFonts w:ascii="Arial" w:hAnsi="Arial" w:cs="Arial"/>
                <w:sz w:val="20"/>
                <w:szCs w:val="20"/>
              </w:rPr>
              <w:t>Higher level 4</w:t>
            </w:r>
          </w:p>
        </w:tc>
        <w:tc>
          <w:tcPr>
            <w:tcW w:w="0" w:type="auto"/>
            <w:tcBorders>
              <w:top w:val="single" w:sz="4" w:space="0" w:color="auto"/>
              <w:left w:val="single" w:sz="4" w:space="0" w:color="auto"/>
              <w:bottom w:val="single" w:sz="4" w:space="0" w:color="auto"/>
              <w:right w:val="single" w:sz="4" w:space="0" w:color="auto"/>
            </w:tcBorders>
            <w:hideMark/>
          </w:tcPr>
          <w:p w14:paraId="65DE8807" w14:textId="77777777" w:rsidR="0039508C" w:rsidRPr="00402334" w:rsidRDefault="00F47E0B" w:rsidP="00733918">
            <w:pPr>
              <w:rPr>
                <w:rFonts w:ascii="Arial" w:hAnsi="Arial" w:cs="Arial"/>
                <w:sz w:val="20"/>
                <w:szCs w:val="20"/>
              </w:rPr>
            </w:pPr>
            <w:r>
              <w:rPr>
                <w:rFonts w:ascii="Arial" w:hAnsi="Arial" w:cs="Arial"/>
                <w:sz w:val="20"/>
                <w:szCs w:val="20"/>
              </w:rPr>
              <w:t>Entry Level for Bachelor Level 6</w:t>
            </w:r>
          </w:p>
        </w:tc>
      </w:tr>
      <w:tr w:rsidR="0039508C" w:rsidRPr="00F84955" w14:paraId="747522FF"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1D3A494" w14:textId="77777777" w:rsidR="0039508C" w:rsidRPr="00402334" w:rsidRDefault="0039508C" w:rsidP="00733918">
            <w:pPr>
              <w:rPr>
                <w:rFonts w:ascii="Arial" w:hAnsi="Arial" w:cs="Arial"/>
                <w:sz w:val="20"/>
                <w:szCs w:val="20"/>
              </w:rPr>
            </w:pPr>
            <w:r w:rsidRPr="00402334">
              <w:rPr>
                <w:rFonts w:ascii="Arial" w:hAnsi="Arial" w:cs="Arial"/>
                <w:sz w:val="20"/>
                <w:szCs w:val="20"/>
              </w:rPr>
              <w:t>Foundation Level 5</w:t>
            </w:r>
          </w:p>
        </w:tc>
        <w:tc>
          <w:tcPr>
            <w:tcW w:w="0" w:type="auto"/>
            <w:tcBorders>
              <w:top w:val="single" w:sz="4" w:space="0" w:color="auto"/>
              <w:left w:val="single" w:sz="4" w:space="0" w:color="auto"/>
              <w:bottom w:val="single" w:sz="4" w:space="0" w:color="auto"/>
              <w:right w:val="single" w:sz="4" w:space="0" w:color="auto"/>
            </w:tcBorders>
            <w:hideMark/>
          </w:tcPr>
          <w:p w14:paraId="6F5D96F5" w14:textId="77777777" w:rsidR="0039508C" w:rsidRPr="00402334" w:rsidRDefault="00F47E0B" w:rsidP="00733918">
            <w:pPr>
              <w:rPr>
                <w:rFonts w:ascii="Arial" w:hAnsi="Arial" w:cs="Arial"/>
                <w:sz w:val="20"/>
                <w:szCs w:val="20"/>
              </w:rPr>
            </w:pPr>
            <w:r>
              <w:rPr>
                <w:rFonts w:ascii="Arial" w:hAnsi="Arial" w:cs="Arial"/>
                <w:sz w:val="20"/>
                <w:szCs w:val="20"/>
              </w:rPr>
              <w:t>Entry Level for Bachelor Level 6</w:t>
            </w:r>
          </w:p>
        </w:tc>
      </w:tr>
      <w:tr w:rsidR="0039508C" w:rsidRPr="00F84955" w14:paraId="634A6C3B"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CCC835A" w14:textId="77777777" w:rsidR="0039508C" w:rsidRPr="00402334" w:rsidRDefault="0039508C" w:rsidP="00733918">
            <w:pPr>
              <w:rPr>
                <w:rFonts w:ascii="Arial" w:hAnsi="Arial" w:cs="Arial"/>
                <w:sz w:val="20"/>
                <w:szCs w:val="20"/>
              </w:rPr>
            </w:pPr>
            <w:r w:rsidRPr="00402334">
              <w:rPr>
                <w:rFonts w:ascii="Arial" w:hAnsi="Arial" w:cs="Arial"/>
                <w:sz w:val="20"/>
                <w:szCs w:val="20"/>
              </w:rPr>
              <w:t>Bachelor Level 6</w:t>
            </w:r>
          </w:p>
        </w:tc>
        <w:tc>
          <w:tcPr>
            <w:tcW w:w="0" w:type="auto"/>
            <w:tcBorders>
              <w:top w:val="single" w:sz="4" w:space="0" w:color="auto"/>
              <w:left w:val="single" w:sz="4" w:space="0" w:color="auto"/>
              <w:bottom w:val="single" w:sz="4" w:space="0" w:color="auto"/>
              <w:right w:val="single" w:sz="4" w:space="0" w:color="auto"/>
            </w:tcBorders>
            <w:hideMark/>
          </w:tcPr>
          <w:p w14:paraId="5CD7F121" w14:textId="77777777" w:rsidR="0039508C" w:rsidRPr="00402334" w:rsidRDefault="00F47E0B">
            <w:pPr>
              <w:rPr>
                <w:rFonts w:ascii="Arial" w:hAnsi="Arial" w:cs="Arial"/>
                <w:sz w:val="20"/>
                <w:szCs w:val="20"/>
              </w:rPr>
            </w:pPr>
            <w:r>
              <w:rPr>
                <w:rFonts w:ascii="Arial" w:hAnsi="Arial" w:cs="Arial"/>
                <w:sz w:val="20"/>
                <w:szCs w:val="20"/>
              </w:rPr>
              <w:t>Entry Level for Graduate Scheme</w:t>
            </w:r>
          </w:p>
        </w:tc>
      </w:tr>
    </w:tbl>
    <w:p w14:paraId="39270D31" w14:textId="77777777" w:rsidR="006B5DBB" w:rsidRDefault="006B5DBB" w:rsidP="00235837"/>
    <w:p w14:paraId="2A31F103" w14:textId="77777777" w:rsidR="008E64EC" w:rsidRPr="008C36FE" w:rsidRDefault="008E64EC" w:rsidP="008E64EC">
      <w:pPr>
        <w:rPr>
          <w:rFonts w:ascii="Arial" w:hAnsi="Arial" w:cs="Arial"/>
          <w:sz w:val="20"/>
          <w:szCs w:val="20"/>
        </w:rPr>
      </w:pPr>
      <w:r w:rsidRPr="008C36FE">
        <w:rPr>
          <w:rFonts w:ascii="Arial" w:hAnsi="Arial" w:cs="Arial"/>
          <w:sz w:val="20"/>
          <w:szCs w:val="20"/>
        </w:rPr>
        <w:t>Where an existing employee with a standard role code joins an Apprentice scheme they will remain on their standard contract and role code but their salary will be no lower than had they joined the Apprentice scheme directly.</w:t>
      </w:r>
    </w:p>
    <w:p w14:paraId="58F7BC42" w14:textId="77777777" w:rsidR="00AC18B8" w:rsidRPr="008C36FE" w:rsidRDefault="00AC18B8">
      <w:pPr>
        <w:rPr>
          <w:rFonts w:ascii="Arial" w:hAnsi="Arial" w:cs="Arial"/>
          <w:sz w:val="20"/>
          <w:szCs w:val="20"/>
        </w:rPr>
      </w:pPr>
      <w:r w:rsidRPr="008C36FE">
        <w:rPr>
          <w:rFonts w:ascii="Arial" w:hAnsi="Arial" w:cs="Arial"/>
          <w:sz w:val="20"/>
          <w:szCs w:val="20"/>
        </w:rPr>
        <w:br w:type="page"/>
      </w:r>
    </w:p>
    <w:p w14:paraId="32FE0459" w14:textId="77777777" w:rsidR="00380614" w:rsidRPr="00AD13BD" w:rsidRDefault="00380614" w:rsidP="006B5DBB">
      <w:pPr>
        <w:rPr>
          <w:rFonts w:ascii="Arial" w:hAnsi="Arial" w:cs="Arial"/>
          <w:sz w:val="20"/>
          <w:szCs w:val="20"/>
        </w:rPr>
      </w:pPr>
    </w:p>
    <w:p w14:paraId="55F9920A" w14:textId="77777777" w:rsidR="00216EE2" w:rsidRPr="009B1FF8" w:rsidRDefault="00216EE2" w:rsidP="00355727">
      <w:pPr>
        <w:pStyle w:val="Heading1"/>
        <w:numPr>
          <w:ilvl w:val="0"/>
          <w:numId w:val="0"/>
        </w:numPr>
        <w:ind w:left="360" w:hanging="360"/>
      </w:pPr>
      <w:bookmarkStart w:id="114" w:name="_Toc453677240"/>
      <w:bookmarkStart w:id="115" w:name="_Toc453681715"/>
      <w:r w:rsidRPr="009B1FF8">
        <w:t xml:space="preserve">APPENDIX 7: </w:t>
      </w:r>
      <w:r>
        <w:t>J</w:t>
      </w:r>
      <w:r w:rsidR="00030757">
        <w:t>oint Activities</w:t>
      </w:r>
      <w:bookmarkEnd w:id="114"/>
      <w:bookmarkEnd w:id="115"/>
    </w:p>
    <w:p w14:paraId="62645CF4" w14:textId="77777777" w:rsidR="00216EE2" w:rsidRDefault="00216EE2" w:rsidP="00216EE2">
      <w:pPr>
        <w:rPr>
          <w:rFonts w:ascii="Arial" w:hAnsi="Arial" w:cs="Arial"/>
          <w:b/>
          <w:szCs w:val="20"/>
          <w:u w:val="single"/>
        </w:rPr>
      </w:pPr>
    </w:p>
    <w:p w14:paraId="3F4ED5E1" w14:textId="77777777" w:rsidR="00216EE2" w:rsidRDefault="00216EE2" w:rsidP="006D7A3A">
      <w:pPr>
        <w:keepNext/>
        <w:keepLines/>
        <w:rPr>
          <w:rFonts w:ascii="Arial" w:hAnsi="Arial" w:cs="Arial"/>
          <w:sz w:val="20"/>
          <w:szCs w:val="20"/>
        </w:rPr>
      </w:pPr>
      <w:r w:rsidRPr="006D7A3A">
        <w:rPr>
          <w:rFonts w:ascii="Arial" w:hAnsi="Arial" w:cs="Arial"/>
          <w:sz w:val="20"/>
          <w:szCs w:val="20"/>
        </w:rPr>
        <w:t>In various sections of this agreement there are commitments to work together on various activities.  These are referenced here for convenience:</w:t>
      </w:r>
    </w:p>
    <w:p w14:paraId="4E6FFF64" w14:textId="77777777" w:rsidR="00030757" w:rsidRPr="006D7A3A" w:rsidRDefault="00030757" w:rsidP="006D7A3A">
      <w:pPr>
        <w:keepNext/>
        <w:keepLines/>
        <w:rPr>
          <w:rFonts w:ascii="Arial" w:hAnsi="Arial" w:cs="Arial"/>
          <w:sz w:val="20"/>
          <w:szCs w:val="20"/>
        </w:rPr>
      </w:pPr>
    </w:p>
    <w:p w14:paraId="39A57353" w14:textId="77777777" w:rsidR="00216EE2"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Rise+ cross skilling, </w:t>
      </w:r>
      <w:r w:rsidR="00821B98">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_Ref453681584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4</w:t>
      </w:r>
      <w:r w:rsidR="00821B98">
        <w:rPr>
          <w:rFonts w:ascii="Arial" w:hAnsi="Arial" w:cs="Arial"/>
          <w:sz w:val="20"/>
          <w:szCs w:val="20"/>
        </w:rPr>
        <w:fldChar w:fldCharType="end"/>
      </w:r>
    </w:p>
    <w:p w14:paraId="1B460262" w14:textId="77777777" w:rsidR="00A04B4B"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Introduce new comparators</w:t>
      </w:r>
      <w:r w:rsidR="00821B98">
        <w:rPr>
          <w:rFonts w:ascii="Arial" w:hAnsi="Arial" w:cs="Arial"/>
          <w:sz w:val="20"/>
          <w:szCs w:val="20"/>
        </w:rPr>
        <w:t xml:space="preserve">, </w:t>
      </w:r>
      <w:r w:rsidRPr="006D7A3A">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_Ref453681598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5</w:t>
      </w:r>
      <w:r w:rsidR="00821B98">
        <w:rPr>
          <w:rFonts w:ascii="Arial" w:hAnsi="Arial" w:cs="Arial"/>
          <w:sz w:val="20"/>
          <w:szCs w:val="20"/>
        </w:rPr>
        <w:fldChar w:fldCharType="end"/>
      </w:r>
    </w:p>
    <w:p w14:paraId="67D62B29" w14:textId="77777777" w:rsidR="00F06707"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Reducing non-standard hours</w:t>
      </w:r>
      <w:r w:rsidR="00821B98">
        <w:rPr>
          <w:rFonts w:ascii="Arial" w:hAnsi="Arial" w:cs="Arial"/>
          <w:sz w:val="20"/>
          <w:szCs w:val="20"/>
        </w:rPr>
        <w:t xml:space="preserve">, </w:t>
      </w:r>
      <w:r w:rsidR="009D7DF0" w:rsidRPr="006D7A3A">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_Ref453681614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8</w:t>
      </w:r>
      <w:r w:rsidR="00821B98">
        <w:rPr>
          <w:rFonts w:ascii="Arial" w:hAnsi="Arial" w:cs="Arial"/>
          <w:sz w:val="20"/>
          <w:szCs w:val="20"/>
        </w:rPr>
        <w:fldChar w:fldCharType="end"/>
      </w:r>
      <w:r w:rsidR="00821B98">
        <w:rPr>
          <w:rFonts w:ascii="Arial" w:hAnsi="Arial" w:cs="Arial"/>
          <w:sz w:val="20"/>
          <w:szCs w:val="20"/>
        </w:rPr>
        <w:t xml:space="preserve"> </w:t>
      </w:r>
      <w:r w:rsidR="007F2A37" w:rsidRPr="006D7A3A">
        <w:rPr>
          <w:rFonts w:ascii="Arial" w:hAnsi="Arial" w:cs="Arial"/>
          <w:sz w:val="20"/>
          <w:szCs w:val="20"/>
        </w:rPr>
        <w:t>a</w:t>
      </w:r>
    </w:p>
    <w:p w14:paraId="1E42C1A0" w14:textId="77777777" w:rsidR="006D18D2" w:rsidRDefault="006D18D2" w:rsidP="00DE1A40">
      <w:pPr>
        <w:pStyle w:val="ListParagraph"/>
        <w:keepNext/>
        <w:keepLines/>
        <w:numPr>
          <w:ilvl w:val="0"/>
          <w:numId w:val="11"/>
        </w:numPr>
        <w:rPr>
          <w:rFonts w:ascii="Arial" w:hAnsi="Arial" w:cs="Arial"/>
          <w:sz w:val="20"/>
          <w:szCs w:val="20"/>
        </w:rPr>
      </w:pPr>
      <w:r>
        <w:rPr>
          <w:rFonts w:ascii="Arial" w:hAnsi="Arial" w:cs="Arial"/>
          <w:sz w:val="20"/>
          <w:szCs w:val="20"/>
        </w:rPr>
        <w:t>Prom</w:t>
      </w:r>
      <w:r w:rsidR="00821B98">
        <w:rPr>
          <w:rFonts w:ascii="Arial" w:hAnsi="Arial" w:cs="Arial"/>
          <w:sz w:val="20"/>
          <w:szCs w:val="20"/>
        </w:rPr>
        <w:t xml:space="preserve">otional Reward plans, section </w:t>
      </w:r>
      <w:r w:rsidR="00821B98">
        <w:rPr>
          <w:rFonts w:ascii="Arial" w:hAnsi="Arial" w:cs="Arial"/>
          <w:sz w:val="20"/>
          <w:szCs w:val="20"/>
        </w:rPr>
        <w:fldChar w:fldCharType="begin"/>
      </w:r>
      <w:r w:rsidR="00821B98">
        <w:rPr>
          <w:rFonts w:ascii="Arial" w:hAnsi="Arial" w:cs="Arial"/>
          <w:sz w:val="20"/>
          <w:szCs w:val="20"/>
        </w:rPr>
        <w:instrText xml:space="preserve"> REF _Ref453681627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10</w:t>
      </w:r>
      <w:r w:rsidR="00821B98">
        <w:rPr>
          <w:rFonts w:ascii="Arial" w:hAnsi="Arial" w:cs="Arial"/>
          <w:sz w:val="20"/>
          <w:szCs w:val="20"/>
        </w:rPr>
        <w:fldChar w:fldCharType="end"/>
      </w:r>
    </w:p>
    <w:p w14:paraId="020AE907" w14:textId="77777777" w:rsidR="0049730A" w:rsidRPr="006D7A3A" w:rsidRDefault="0049730A" w:rsidP="00DE1A40">
      <w:pPr>
        <w:pStyle w:val="ListParagraph"/>
        <w:keepNext/>
        <w:keepLines/>
        <w:numPr>
          <w:ilvl w:val="0"/>
          <w:numId w:val="11"/>
        </w:numPr>
        <w:rPr>
          <w:rFonts w:ascii="Arial" w:hAnsi="Arial" w:cs="Arial"/>
          <w:sz w:val="20"/>
          <w:szCs w:val="20"/>
        </w:rPr>
      </w:pPr>
      <w:r>
        <w:rPr>
          <w:rFonts w:ascii="Arial" w:hAnsi="Arial" w:cs="Arial"/>
          <w:sz w:val="20"/>
          <w:szCs w:val="20"/>
        </w:rPr>
        <w:t>Plan for reward and deve</w:t>
      </w:r>
      <w:r w:rsidR="00821B98">
        <w:rPr>
          <w:rFonts w:ascii="Arial" w:hAnsi="Arial" w:cs="Arial"/>
          <w:sz w:val="20"/>
          <w:szCs w:val="20"/>
        </w:rPr>
        <w:t xml:space="preserve">lopment on promotion, section </w:t>
      </w:r>
      <w:r w:rsidR="00821B98">
        <w:rPr>
          <w:rFonts w:ascii="Arial" w:hAnsi="Arial" w:cs="Arial"/>
          <w:sz w:val="20"/>
          <w:szCs w:val="20"/>
        </w:rPr>
        <w:fldChar w:fldCharType="begin"/>
      </w:r>
      <w:r w:rsidR="00821B98">
        <w:rPr>
          <w:rFonts w:ascii="Arial" w:hAnsi="Arial" w:cs="Arial"/>
          <w:sz w:val="20"/>
          <w:szCs w:val="20"/>
        </w:rPr>
        <w:instrText xml:space="preserve"> REF _Ref453681633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11</w:t>
      </w:r>
      <w:r w:rsidR="00821B98">
        <w:rPr>
          <w:rFonts w:ascii="Arial" w:hAnsi="Arial" w:cs="Arial"/>
          <w:sz w:val="20"/>
          <w:szCs w:val="20"/>
        </w:rPr>
        <w:fldChar w:fldCharType="end"/>
      </w:r>
    </w:p>
    <w:p w14:paraId="779A531C"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Review b</w:t>
      </w:r>
      <w:r w:rsidR="00821B98">
        <w:rPr>
          <w:rFonts w:ascii="Arial" w:hAnsi="Arial" w:cs="Arial"/>
          <w:sz w:val="20"/>
          <w:szCs w:val="20"/>
        </w:rPr>
        <w:t xml:space="preserve">enefit car anomalies, section </w:t>
      </w:r>
      <w:r w:rsidR="00821B98">
        <w:rPr>
          <w:rFonts w:ascii="Arial" w:hAnsi="Arial" w:cs="Arial"/>
          <w:sz w:val="20"/>
          <w:szCs w:val="20"/>
        </w:rPr>
        <w:fldChar w:fldCharType="begin"/>
      </w:r>
      <w:r w:rsidR="00821B98">
        <w:rPr>
          <w:rFonts w:ascii="Arial" w:hAnsi="Arial" w:cs="Arial"/>
          <w:sz w:val="20"/>
          <w:szCs w:val="20"/>
        </w:rPr>
        <w:instrText xml:space="preserve"> REF _Ref453681639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12</w:t>
      </w:r>
      <w:r w:rsidR="00821B98">
        <w:rPr>
          <w:rFonts w:ascii="Arial" w:hAnsi="Arial" w:cs="Arial"/>
          <w:sz w:val="20"/>
          <w:szCs w:val="20"/>
        </w:rPr>
        <w:fldChar w:fldCharType="end"/>
      </w:r>
    </w:p>
    <w:p w14:paraId="76734165"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Minimum be</w:t>
      </w:r>
      <w:r w:rsidR="00821B98">
        <w:rPr>
          <w:rFonts w:ascii="Arial" w:hAnsi="Arial" w:cs="Arial"/>
          <w:sz w:val="20"/>
          <w:szCs w:val="20"/>
        </w:rPr>
        <w:t xml:space="preserve">nefit levels, section </w:t>
      </w:r>
      <w:r w:rsidR="00821B98">
        <w:rPr>
          <w:rFonts w:ascii="Arial" w:hAnsi="Arial" w:cs="Arial"/>
          <w:sz w:val="20"/>
          <w:szCs w:val="20"/>
        </w:rPr>
        <w:fldChar w:fldCharType="begin"/>
      </w:r>
      <w:r w:rsidR="00821B98">
        <w:rPr>
          <w:rFonts w:ascii="Arial" w:hAnsi="Arial" w:cs="Arial"/>
          <w:sz w:val="20"/>
          <w:szCs w:val="20"/>
        </w:rPr>
        <w:instrText xml:space="preserve"> REF _Ref453681655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12</w:t>
      </w:r>
      <w:r w:rsidR="00821B98">
        <w:rPr>
          <w:rFonts w:ascii="Arial" w:hAnsi="Arial" w:cs="Arial"/>
          <w:sz w:val="20"/>
          <w:szCs w:val="20"/>
        </w:rPr>
        <w:fldChar w:fldCharType="end"/>
      </w:r>
    </w:p>
    <w:p w14:paraId="3EA0C9EF"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Contrac</w:t>
      </w:r>
      <w:r w:rsidR="00821B98">
        <w:rPr>
          <w:rFonts w:ascii="Arial" w:hAnsi="Arial" w:cs="Arial"/>
          <w:sz w:val="20"/>
          <w:szCs w:val="20"/>
        </w:rPr>
        <w:t xml:space="preserve">tual pensions &amp; TUPE, section </w:t>
      </w:r>
      <w:r w:rsidR="00821B98">
        <w:rPr>
          <w:rFonts w:ascii="Arial" w:hAnsi="Arial" w:cs="Arial"/>
          <w:sz w:val="20"/>
          <w:szCs w:val="20"/>
        </w:rPr>
        <w:fldChar w:fldCharType="begin"/>
      </w:r>
      <w:r w:rsidR="00821B98">
        <w:rPr>
          <w:rFonts w:ascii="Arial" w:hAnsi="Arial" w:cs="Arial"/>
          <w:sz w:val="20"/>
          <w:szCs w:val="20"/>
        </w:rPr>
        <w:instrText xml:space="preserve"> REF _Ref453681661 \r \h </w:instrText>
      </w:r>
      <w:r w:rsidR="00821B98">
        <w:rPr>
          <w:rFonts w:ascii="Arial" w:hAnsi="Arial" w:cs="Arial"/>
          <w:sz w:val="20"/>
          <w:szCs w:val="20"/>
        </w:rPr>
      </w:r>
      <w:r w:rsidR="00821B98">
        <w:rPr>
          <w:rFonts w:ascii="Arial" w:hAnsi="Arial" w:cs="Arial"/>
          <w:sz w:val="20"/>
          <w:szCs w:val="20"/>
        </w:rPr>
        <w:fldChar w:fldCharType="separate"/>
      </w:r>
      <w:r w:rsidR="007145D6">
        <w:rPr>
          <w:rFonts w:ascii="Arial" w:hAnsi="Arial" w:cs="Arial"/>
          <w:sz w:val="20"/>
          <w:szCs w:val="20"/>
        </w:rPr>
        <w:t>12</w:t>
      </w:r>
      <w:r w:rsidR="00821B98">
        <w:rPr>
          <w:rFonts w:ascii="Arial" w:hAnsi="Arial" w:cs="Arial"/>
          <w:sz w:val="20"/>
          <w:szCs w:val="20"/>
        </w:rPr>
        <w:fldChar w:fldCharType="end"/>
      </w:r>
    </w:p>
    <w:p w14:paraId="396FB49C" w14:textId="77777777" w:rsidR="00A54274" w:rsidRPr="006D7A3A" w:rsidRDefault="00821B98" w:rsidP="00DE1A40">
      <w:pPr>
        <w:pStyle w:val="ListParagraph"/>
        <w:keepNext/>
        <w:keepLines/>
        <w:numPr>
          <w:ilvl w:val="0"/>
          <w:numId w:val="11"/>
        </w:numPr>
        <w:rPr>
          <w:rFonts w:ascii="Arial" w:hAnsi="Arial" w:cs="Arial"/>
          <w:sz w:val="20"/>
          <w:szCs w:val="20"/>
        </w:rPr>
      </w:pPr>
      <w:r>
        <w:rPr>
          <w:rFonts w:ascii="Arial" w:hAnsi="Arial" w:cs="Arial"/>
          <w:sz w:val="20"/>
          <w:szCs w:val="20"/>
        </w:rPr>
        <w:t xml:space="preserve">Equal Pay Review, section </w:t>
      </w:r>
      <w:r>
        <w:rPr>
          <w:rFonts w:ascii="Arial" w:hAnsi="Arial" w:cs="Arial"/>
          <w:sz w:val="20"/>
          <w:szCs w:val="20"/>
        </w:rPr>
        <w:fldChar w:fldCharType="begin"/>
      </w:r>
      <w:r>
        <w:rPr>
          <w:rFonts w:ascii="Arial" w:hAnsi="Arial" w:cs="Arial"/>
          <w:sz w:val="20"/>
          <w:szCs w:val="20"/>
        </w:rPr>
        <w:instrText xml:space="preserve"> REF _Ref453681666 \r \h </w:instrText>
      </w:r>
      <w:r>
        <w:rPr>
          <w:rFonts w:ascii="Arial" w:hAnsi="Arial" w:cs="Arial"/>
          <w:sz w:val="20"/>
          <w:szCs w:val="20"/>
        </w:rPr>
      </w:r>
      <w:r>
        <w:rPr>
          <w:rFonts w:ascii="Arial" w:hAnsi="Arial" w:cs="Arial"/>
          <w:sz w:val="20"/>
          <w:szCs w:val="20"/>
        </w:rPr>
        <w:fldChar w:fldCharType="separate"/>
      </w:r>
      <w:r w:rsidR="007145D6">
        <w:rPr>
          <w:rFonts w:ascii="Arial" w:hAnsi="Arial" w:cs="Arial"/>
          <w:sz w:val="20"/>
          <w:szCs w:val="20"/>
        </w:rPr>
        <w:t>13</w:t>
      </w:r>
      <w:r>
        <w:rPr>
          <w:rFonts w:ascii="Arial" w:hAnsi="Arial" w:cs="Arial"/>
          <w:sz w:val="20"/>
          <w:szCs w:val="20"/>
        </w:rPr>
        <w:fldChar w:fldCharType="end"/>
      </w:r>
    </w:p>
    <w:p w14:paraId="0D7095E6" w14:textId="77777777" w:rsidR="00A54274" w:rsidRDefault="00821B98" w:rsidP="00DE1A40">
      <w:pPr>
        <w:pStyle w:val="ListParagraph"/>
        <w:keepNext/>
        <w:keepLines/>
        <w:numPr>
          <w:ilvl w:val="0"/>
          <w:numId w:val="11"/>
        </w:numPr>
        <w:rPr>
          <w:rFonts w:ascii="Arial" w:hAnsi="Arial" w:cs="Arial"/>
          <w:sz w:val="20"/>
          <w:szCs w:val="20"/>
        </w:rPr>
      </w:pPr>
      <w:r>
        <w:rPr>
          <w:rFonts w:ascii="Arial" w:hAnsi="Arial" w:cs="Arial"/>
          <w:sz w:val="20"/>
          <w:szCs w:val="20"/>
        </w:rPr>
        <w:t xml:space="preserve">Monitoring, section </w:t>
      </w:r>
      <w:r>
        <w:rPr>
          <w:rFonts w:ascii="Arial" w:hAnsi="Arial" w:cs="Arial"/>
          <w:sz w:val="20"/>
          <w:szCs w:val="20"/>
        </w:rPr>
        <w:fldChar w:fldCharType="begin"/>
      </w:r>
      <w:r>
        <w:rPr>
          <w:rFonts w:ascii="Arial" w:hAnsi="Arial" w:cs="Arial"/>
          <w:sz w:val="20"/>
          <w:szCs w:val="20"/>
        </w:rPr>
        <w:instrText xml:space="preserve"> REF _Ref453681672 \r \h </w:instrText>
      </w:r>
      <w:r>
        <w:rPr>
          <w:rFonts w:ascii="Arial" w:hAnsi="Arial" w:cs="Arial"/>
          <w:sz w:val="20"/>
          <w:szCs w:val="20"/>
        </w:rPr>
      </w:r>
      <w:r>
        <w:rPr>
          <w:rFonts w:ascii="Arial" w:hAnsi="Arial" w:cs="Arial"/>
          <w:sz w:val="20"/>
          <w:szCs w:val="20"/>
        </w:rPr>
        <w:fldChar w:fldCharType="separate"/>
      </w:r>
      <w:r w:rsidR="007145D6">
        <w:rPr>
          <w:rFonts w:ascii="Arial" w:hAnsi="Arial" w:cs="Arial"/>
          <w:sz w:val="20"/>
          <w:szCs w:val="20"/>
        </w:rPr>
        <w:t>14</w:t>
      </w:r>
      <w:r>
        <w:rPr>
          <w:rFonts w:ascii="Arial" w:hAnsi="Arial" w:cs="Arial"/>
          <w:sz w:val="20"/>
          <w:szCs w:val="20"/>
        </w:rPr>
        <w:fldChar w:fldCharType="end"/>
      </w:r>
    </w:p>
    <w:p w14:paraId="33334823" w14:textId="77777777" w:rsidR="0041490D" w:rsidRPr="00120BB8" w:rsidRDefault="0041490D" w:rsidP="00DE1A40">
      <w:pPr>
        <w:pStyle w:val="ListParagraph"/>
        <w:keepNext/>
        <w:keepLines/>
        <w:numPr>
          <w:ilvl w:val="0"/>
          <w:numId w:val="11"/>
        </w:numPr>
        <w:rPr>
          <w:rFonts w:ascii="Arial" w:hAnsi="Arial" w:cs="Arial"/>
          <w:sz w:val="20"/>
          <w:szCs w:val="20"/>
        </w:rPr>
      </w:pPr>
      <w:r w:rsidRPr="00120BB8">
        <w:rPr>
          <w:rFonts w:ascii="Arial" w:hAnsi="Arial" w:cs="Arial"/>
          <w:sz w:val="20"/>
          <w:szCs w:val="20"/>
        </w:rPr>
        <w:t xml:space="preserve">Actions arising </w:t>
      </w:r>
      <w:r w:rsidRPr="00447130">
        <w:rPr>
          <w:rFonts w:ascii="Arial" w:hAnsi="Arial" w:cs="Arial"/>
          <w:sz w:val="20"/>
          <w:szCs w:val="20"/>
        </w:rPr>
        <w:t>given</w:t>
      </w:r>
      <w:r w:rsidRPr="00120BB8">
        <w:rPr>
          <w:rFonts w:ascii="Arial" w:hAnsi="Arial" w:cs="Arial"/>
          <w:sz w:val="20"/>
          <w:szCs w:val="20"/>
        </w:rPr>
        <w:t xml:space="preserve"> the context of the 2017 agreement </w:t>
      </w:r>
      <w:r w:rsidRPr="00447130">
        <w:rPr>
          <w:rFonts w:ascii="Arial" w:hAnsi="Arial" w:cs="Arial"/>
          <w:sz w:val="20"/>
          <w:szCs w:val="20"/>
        </w:rPr>
        <w:t>(</w:t>
      </w:r>
      <w:r w:rsidRPr="00120BB8">
        <w:rPr>
          <w:rFonts w:ascii="Arial" w:hAnsi="Arial" w:cs="Arial"/>
          <w:sz w:val="20"/>
          <w:szCs w:val="20"/>
        </w:rPr>
        <w:t>the national offer to resolve the dispute</w:t>
      </w:r>
      <w:r w:rsidRPr="00447130">
        <w:rPr>
          <w:rFonts w:ascii="Arial" w:hAnsi="Arial" w:cs="Arial"/>
          <w:sz w:val="20"/>
          <w:szCs w:val="20"/>
        </w:rPr>
        <w:t>),</w:t>
      </w:r>
      <w:r w:rsidRPr="00120BB8">
        <w:rPr>
          <w:rFonts w:ascii="Arial" w:hAnsi="Arial" w:cs="Arial"/>
          <w:sz w:val="20"/>
          <w:szCs w:val="20"/>
        </w:rPr>
        <w:t xml:space="preserve"> Appendix 1</w:t>
      </w:r>
    </w:p>
    <w:p w14:paraId="5163274D" w14:textId="77777777" w:rsidR="000B1C2B" w:rsidRPr="006B5DBB" w:rsidRDefault="000B1C2B">
      <w:pPr>
        <w:rPr>
          <w:rFonts w:ascii="Arial" w:hAnsi="Arial" w:cs="Arial"/>
          <w:sz w:val="20"/>
          <w:szCs w:val="20"/>
        </w:rPr>
      </w:pPr>
    </w:p>
    <w:sectPr w:rsidR="000B1C2B" w:rsidRPr="006B5DBB" w:rsidSect="000D44F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3654A" w14:textId="77777777" w:rsidR="007850AE" w:rsidRDefault="007850AE">
      <w:r>
        <w:separator/>
      </w:r>
    </w:p>
    <w:p w14:paraId="60D18F36" w14:textId="77777777" w:rsidR="007850AE" w:rsidRDefault="007850AE"/>
  </w:endnote>
  <w:endnote w:type="continuationSeparator" w:id="0">
    <w:p w14:paraId="7EE8F121" w14:textId="77777777" w:rsidR="007850AE" w:rsidRDefault="007850AE">
      <w:r>
        <w:continuationSeparator/>
      </w:r>
    </w:p>
    <w:p w14:paraId="49778A21" w14:textId="77777777" w:rsidR="007850AE" w:rsidRDefault="007850AE"/>
  </w:endnote>
  <w:endnote w:type="continuationNotice" w:id="1">
    <w:p w14:paraId="7C48DB40" w14:textId="77777777" w:rsidR="007850AE" w:rsidRDefault="00785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ujitsu Sans">
    <w:panose1 w:val="020B0404060202020204"/>
    <w:charset w:val="00"/>
    <w:family w:val="swiss"/>
    <w:pitch w:val="variable"/>
    <w:sig w:usb0="800000AF" w:usb1="0000206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510" w14:textId="77777777" w:rsidR="00447130" w:rsidRPr="0064689E" w:rsidRDefault="00447130" w:rsidP="0064689E">
    <w:pPr>
      <w:pStyle w:val="Footer"/>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A0AB1" w14:textId="77777777" w:rsidR="007850AE" w:rsidRDefault="007850AE">
      <w:r>
        <w:separator/>
      </w:r>
    </w:p>
    <w:p w14:paraId="3D590F07" w14:textId="77777777" w:rsidR="007850AE" w:rsidRDefault="007850AE"/>
  </w:footnote>
  <w:footnote w:type="continuationSeparator" w:id="0">
    <w:p w14:paraId="1B79D435" w14:textId="77777777" w:rsidR="007850AE" w:rsidRDefault="007850AE">
      <w:r>
        <w:continuationSeparator/>
      </w:r>
    </w:p>
    <w:p w14:paraId="2BCEB312" w14:textId="77777777" w:rsidR="007850AE" w:rsidRDefault="007850AE"/>
  </w:footnote>
  <w:footnote w:type="continuationNotice" w:id="1">
    <w:p w14:paraId="4A232B9C" w14:textId="77777777" w:rsidR="007850AE" w:rsidRDefault="007850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744"/>
    <w:multiLevelType w:val="hybridMultilevel"/>
    <w:tmpl w:val="F88C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05A"/>
    <w:multiLevelType w:val="hybridMultilevel"/>
    <w:tmpl w:val="C2EA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1813"/>
    <w:multiLevelType w:val="hybridMultilevel"/>
    <w:tmpl w:val="B534317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BF6CCD"/>
    <w:multiLevelType w:val="hybridMultilevel"/>
    <w:tmpl w:val="60E822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616FA5"/>
    <w:multiLevelType w:val="hybridMultilevel"/>
    <w:tmpl w:val="ACBE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9F128F"/>
    <w:multiLevelType w:val="hybridMultilevel"/>
    <w:tmpl w:val="654EF2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CEC3111"/>
    <w:multiLevelType w:val="hybridMultilevel"/>
    <w:tmpl w:val="C4F473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5393D69"/>
    <w:multiLevelType w:val="hybridMultilevel"/>
    <w:tmpl w:val="CC9C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74167"/>
    <w:multiLevelType w:val="hybridMultilevel"/>
    <w:tmpl w:val="9828B16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8DE0634"/>
    <w:multiLevelType w:val="hybridMultilevel"/>
    <w:tmpl w:val="6DF4B964"/>
    <w:lvl w:ilvl="0" w:tplc="AFC00F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C1B78"/>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8682A"/>
    <w:multiLevelType w:val="hybridMultilevel"/>
    <w:tmpl w:val="2D18471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DA5EF18A">
      <w:numFmt w:val="bullet"/>
      <w:lvlText w:val="·"/>
      <w:lvlJc w:val="left"/>
      <w:pPr>
        <w:ind w:left="2772" w:hanging="612"/>
      </w:pPr>
      <w:rPr>
        <w:rFonts w:ascii="Arial" w:eastAsia="Times New Roman" w:hAnsi="Arial" w:cs="Aria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6D970C2"/>
    <w:multiLevelType w:val="hybridMultilevel"/>
    <w:tmpl w:val="CBC6F006"/>
    <w:lvl w:ilvl="0" w:tplc="4538C412">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DA5EF18A">
      <w:numFmt w:val="bullet"/>
      <w:lvlText w:val="·"/>
      <w:lvlJc w:val="left"/>
      <w:pPr>
        <w:ind w:left="2772" w:hanging="612"/>
      </w:pPr>
      <w:rPr>
        <w:rFonts w:ascii="Arial" w:eastAsia="Times New Roman" w:hAnsi="Arial" w:cs="Aria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C71037B"/>
    <w:multiLevelType w:val="hybridMultilevel"/>
    <w:tmpl w:val="7C9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7329B"/>
    <w:multiLevelType w:val="hybridMultilevel"/>
    <w:tmpl w:val="025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F54A7"/>
    <w:multiLevelType w:val="hybridMultilevel"/>
    <w:tmpl w:val="9F82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645B7"/>
    <w:multiLevelType w:val="hybridMultilevel"/>
    <w:tmpl w:val="7CC2A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F0023"/>
    <w:multiLevelType w:val="hybridMultilevel"/>
    <w:tmpl w:val="CD0025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661409"/>
    <w:multiLevelType w:val="hybridMultilevel"/>
    <w:tmpl w:val="96803A9C"/>
    <w:lvl w:ilvl="0" w:tplc="F85C85B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AC74B3"/>
    <w:multiLevelType w:val="hybridMultilevel"/>
    <w:tmpl w:val="B25E3F90"/>
    <w:lvl w:ilvl="0" w:tplc="D3D89FBE">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64DD2"/>
    <w:multiLevelType w:val="hybridMultilevel"/>
    <w:tmpl w:val="C6A66D3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563621B2"/>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23822"/>
    <w:multiLevelType w:val="hybridMultilevel"/>
    <w:tmpl w:val="6AC8118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600D0DBE"/>
    <w:multiLevelType w:val="hybridMultilevel"/>
    <w:tmpl w:val="9FE6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D7AC6"/>
    <w:multiLevelType w:val="hybridMultilevel"/>
    <w:tmpl w:val="B500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74E67"/>
    <w:multiLevelType w:val="hybridMultilevel"/>
    <w:tmpl w:val="1BE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C0AAD"/>
    <w:multiLevelType w:val="hybridMultilevel"/>
    <w:tmpl w:val="73FC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92C3E"/>
    <w:multiLevelType w:val="hybridMultilevel"/>
    <w:tmpl w:val="116CE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51059B"/>
    <w:multiLevelType w:val="hybridMultilevel"/>
    <w:tmpl w:val="997E24F8"/>
    <w:lvl w:ilvl="0" w:tplc="BF1622B4">
      <w:start w:val="1"/>
      <w:numFmt w:val="decimal"/>
      <w:pStyle w:val="Heading1"/>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2"/>
  </w:num>
  <w:num w:numId="2">
    <w:abstractNumId w:val="8"/>
  </w:num>
  <w:num w:numId="3">
    <w:abstractNumId w:val="3"/>
  </w:num>
  <w:num w:numId="4">
    <w:abstractNumId w:val="6"/>
  </w:num>
  <w:num w:numId="5">
    <w:abstractNumId w:val="21"/>
  </w:num>
  <w:num w:numId="6">
    <w:abstractNumId w:val="9"/>
  </w:num>
  <w:num w:numId="7">
    <w:abstractNumId w:val="1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5"/>
  </w:num>
  <w:num w:numId="13">
    <w:abstractNumId w:val="20"/>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7"/>
  </w:num>
  <w:num w:numId="20">
    <w:abstractNumId w:val="16"/>
  </w:num>
  <w:num w:numId="21">
    <w:abstractNumId w:val="27"/>
  </w:num>
  <w:num w:numId="22">
    <w:abstractNumId w:val="12"/>
  </w:num>
  <w:num w:numId="23">
    <w:abstractNumId w:val="28"/>
  </w:num>
  <w:num w:numId="24">
    <w:abstractNumId w:val="13"/>
  </w:num>
  <w:num w:numId="25">
    <w:abstractNumId w:val="22"/>
  </w:num>
  <w:num w:numId="26">
    <w:abstractNumId w:val="23"/>
  </w:num>
  <w:num w:numId="27">
    <w:abstractNumId w:val="26"/>
  </w:num>
  <w:num w:numId="28">
    <w:abstractNumId w:val="15"/>
  </w:num>
  <w:num w:numId="29">
    <w:abstractNumId w:val="11"/>
  </w:num>
  <w:num w:numId="30">
    <w:abstractNumId w:val="7"/>
  </w:num>
  <w:num w:numId="31">
    <w:abstractNumId w:val="19"/>
  </w:num>
  <w:num w:numId="32">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AC"/>
    <w:rsid w:val="00001FE1"/>
    <w:rsid w:val="00002E09"/>
    <w:rsid w:val="00003612"/>
    <w:rsid w:val="00004060"/>
    <w:rsid w:val="00004257"/>
    <w:rsid w:val="00004DC7"/>
    <w:rsid w:val="000060F2"/>
    <w:rsid w:val="00010185"/>
    <w:rsid w:val="000101C7"/>
    <w:rsid w:val="00010D57"/>
    <w:rsid w:val="00011B07"/>
    <w:rsid w:val="00011F35"/>
    <w:rsid w:val="00013C5E"/>
    <w:rsid w:val="00013D5A"/>
    <w:rsid w:val="00013E1D"/>
    <w:rsid w:val="000140D8"/>
    <w:rsid w:val="00014BA2"/>
    <w:rsid w:val="000154FD"/>
    <w:rsid w:val="0001625E"/>
    <w:rsid w:val="00017EC6"/>
    <w:rsid w:val="00021185"/>
    <w:rsid w:val="00021B74"/>
    <w:rsid w:val="00022C05"/>
    <w:rsid w:val="00022EF3"/>
    <w:rsid w:val="00023948"/>
    <w:rsid w:val="00023C4C"/>
    <w:rsid w:val="00025FEA"/>
    <w:rsid w:val="00030757"/>
    <w:rsid w:val="00030A3F"/>
    <w:rsid w:val="00031F64"/>
    <w:rsid w:val="00033062"/>
    <w:rsid w:val="000339D0"/>
    <w:rsid w:val="00033B7B"/>
    <w:rsid w:val="00033D9C"/>
    <w:rsid w:val="000341C0"/>
    <w:rsid w:val="000344EC"/>
    <w:rsid w:val="00034803"/>
    <w:rsid w:val="00034AB6"/>
    <w:rsid w:val="00034FA7"/>
    <w:rsid w:val="00036EE9"/>
    <w:rsid w:val="000371FB"/>
    <w:rsid w:val="00037398"/>
    <w:rsid w:val="00037E5A"/>
    <w:rsid w:val="00037F94"/>
    <w:rsid w:val="00037FC5"/>
    <w:rsid w:val="00040093"/>
    <w:rsid w:val="00040447"/>
    <w:rsid w:val="000407F3"/>
    <w:rsid w:val="00042A85"/>
    <w:rsid w:val="0004367E"/>
    <w:rsid w:val="000440B8"/>
    <w:rsid w:val="00044141"/>
    <w:rsid w:val="00044BC9"/>
    <w:rsid w:val="00044E04"/>
    <w:rsid w:val="0004611E"/>
    <w:rsid w:val="0004681A"/>
    <w:rsid w:val="00047B7D"/>
    <w:rsid w:val="00051059"/>
    <w:rsid w:val="00051B73"/>
    <w:rsid w:val="00051F89"/>
    <w:rsid w:val="00052769"/>
    <w:rsid w:val="0005295E"/>
    <w:rsid w:val="00053358"/>
    <w:rsid w:val="0005389E"/>
    <w:rsid w:val="00053E10"/>
    <w:rsid w:val="00054051"/>
    <w:rsid w:val="0005445B"/>
    <w:rsid w:val="0005609A"/>
    <w:rsid w:val="000561B0"/>
    <w:rsid w:val="000567CF"/>
    <w:rsid w:val="00056B36"/>
    <w:rsid w:val="00056DA2"/>
    <w:rsid w:val="00057AD7"/>
    <w:rsid w:val="000615D4"/>
    <w:rsid w:val="00061A58"/>
    <w:rsid w:val="00062204"/>
    <w:rsid w:val="00062797"/>
    <w:rsid w:val="00063274"/>
    <w:rsid w:val="000633CB"/>
    <w:rsid w:val="00063C54"/>
    <w:rsid w:val="000647F5"/>
    <w:rsid w:val="00065A66"/>
    <w:rsid w:val="00065B0B"/>
    <w:rsid w:val="000670AF"/>
    <w:rsid w:val="000670B8"/>
    <w:rsid w:val="0006742B"/>
    <w:rsid w:val="00070E85"/>
    <w:rsid w:val="0007213D"/>
    <w:rsid w:val="00074370"/>
    <w:rsid w:val="000746FD"/>
    <w:rsid w:val="00074886"/>
    <w:rsid w:val="00074E37"/>
    <w:rsid w:val="000751F1"/>
    <w:rsid w:val="00075D1B"/>
    <w:rsid w:val="00076AEF"/>
    <w:rsid w:val="00077765"/>
    <w:rsid w:val="00077B54"/>
    <w:rsid w:val="00080399"/>
    <w:rsid w:val="000823C0"/>
    <w:rsid w:val="0008532B"/>
    <w:rsid w:val="00085C52"/>
    <w:rsid w:val="00085EA7"/>
    <w:rsid w:val="000868F0"/>
    <w:rsid w:val="000869F8"/>
    <w:rsid w:val="000869FA"/>
    <w:rsid w:val="00086C2B"/>
    <w:rsid w:val="000870D2"/>
    <w:rsid w:val="0008761C"/>
    <w:rsid w:val="00087E31"/>
    <w:rsid w:val="000923F4"/>
    <w:rsid w:val="00092512"/>
    <w:rsid w:val="00092651"/>
    <w:rsid w:val="00092BBC"/>
    <w:rsid w:val="00092FE1"/>
    <w:rsid w:val="00093388"/>
    <w:rsid w:val="000933E8"/>
    <w:rsid w:val="00093B02"/>
    <w:rsid w:val="00093EA7"/>
    <w:rsid w:val="000943ED"/>
    <w:rsid w:val="000947C2"/>
    <w:rsid w:val="0009609C"/>
    <w:rsid w:val="0009692D"/>
    <w:rsid w:val="000973B1"/>
    <w:rsid w:val="00097E63"/>
    <w:rsid w:val="000A09DB"/>
    <w:rsid w:val="000A1130"/>
    <w:rsid w:val="000A2389"/>
    <w:rsid w:val="000A246B"/>
    <w:rsid w:val="000A2590"/>
    <w:rsid w:val="000A51DD"/>
    <w:rsid w:val="000A5268"/>
    <w:rsid w:val="000A660E"/>
    <w:rsid w:val="000A6BE6"/>
    <w:rsid w:val="000A7AD9"/>
    <w:rsid w:val="000A7B18"/>
    <w:rsid w:val="000A7B4C"/>
    <w:rsid w:val="000B139C"/>
    <w:rsid w:val="000B144D"/>
    <w:rsid w:val="000B1584"/>
    <w:rsid w:val="000B1777"/>
    <w:rsid w:val="000B1C2B"/>
    <w:rsid w:val="000B2303"/>
    <w:rsid w:val="000B244A"/>
    <w:rsid w:val="000B26A1"/>
    <w:rsid w:val="000B3B32"/>
    <w:rsid w:val="000B5538"/>
    <w:rsid w:val="000B55EC"/>
    <w:rsid w:val="000B6575"/>
    <w:rsid w:val="000B66C4"/>
    <w:rsid w:val="000C1417"/>
    <w:rsid w:val="000C1AA4"/>
    <w:rsid w:val="000C39DA"/>
    <w:rsid w:val="000C3DC2"/>
    <w:rsid w:val="000C40E9"/>
    <w:rsid w:val="000C44F6"/>
    <w:rsid w:val="000C610A"/>
    <w:rsid w:val="000C7A4A"/>
    <w:rsid w:val="000D066C"/>
    <w:rsid w:val="000D073C"/>
    <w:rsid w:val="000D1A48"/>
    <w:rsid w:val="000D2523"/>
    <w:rsid w:val="000D30F1"/>
    <w:rsid w:val="000D3B55"/>
    <w:rsid w:val="000D3F51"/>
    <w:rsid w:val="000D44FE"/>
    <w:rsid w:val="000D49D7"/>
    <w:rsid w:val="000D545E"/>
    <w:rsid w:val="000D6CB8"/>
    <w:rsid w:val="000D79D1"/>
    <w:rsid w:val="000D7AE9"/>
    <w:rsid w:val="000E160C"/>
    <w:rsid w:val="000E240F"/>
    <w:rsid w:val="000E2866"/>
    <w:rsid w:val="000E2D16"/>
    <w:rsid w:val="000E2E6A"/>
    <w:rsid w:val="000E3238"/>
    <w:rsid w:val="000E3E8B"/>
    <w:rsid w:val="000E4133"/>
    <w:rsid w:val="000E43F2"/>
    <w:rsid w:val="000E4C08"/>
    <w:rsid w:val="000E554C"/>
    <w:rsid w:val="000E563E"/>
    <w:rsid w:val="000E5BB7"/>
    <w:rsid w:val="000E6166"/>
    <w:rsid w:val="000E6922"/>
    <w:rsid w:val="000F005F"/>
    <w:rsid w:val="000F02C7"/>
    <w:rsid w:val="000F0874"/>
    <w:rsid w:val="000F0C7E"/>
    <w:rsid w:val="000F2080"/>
    <w:rsid w:val="000F340F"/>
    <w:rsid w:val="000F359E"/>
    <w:rsid w:val="000F39E6"/>
    <w:rsid w:val="000F48D5"/>
    <w:rsid w:val="000F4F10"/>
    <w:rsid w:val="000F5051"/>
    <w:rsid w:val="000F7922"/>
    <w:rsid w:val="000F7B18"/>
    <w:rsid w:val="000F7E09"/>
    <w:rsid w:val="0010008A"/>
    <w:rsid w:val="001011FC"/>
    <w:rsid w:val="00101692"/>
    <w:rsid w:val="00101878"/>
    <w:rsid w:val="001025BD"/>
    <w:rsid w:val="00102707"/>
    <w:rsid w:val="001034C2"/>
    <w:rsid w:val="00103805"/>
    <w:rsid w:val="00103A26"/>
    <w:rsid w:val="001044A7"/>
    <w:rsid w:val="00104DC0"/>
    <w:rsid w:val="001061DC"/>
    <w:rsid w:val="00106D1A"/>
    <w:rsid w:val="00106F31"/>
    <w:rsid w:val="00107388"/>
    <w:rsid w:val="001105F8"/>
    <w:rsid w:val="00110C05"/>
    <w:rsid w:val="00111615"/>
    <w:rsid w:val="00111ADE"/>
    <w:rsid w:val="001124B9"/>
    <w:rsid w:val="0011272F"/>
    <w:rsid w:val="001139B9"/>
    <w:rsid w:val="001139D1"/>
    <w:rsid w:val="001154EF"/>
    <w:rsid w:val="001166E8"/>
    <w:rsid w:val="001168F3"/>
    <w:rsid w:val="00116A1A"/>
    <w:rsid w:val="0012026C"/>
    <w:rsid w:val="00120BB8"/>
    <w:rsid w:val="00122492"/>
    <w:rsid w:val="001232E1"/>
    <w:rsid w:val="00123A58"/>
    <w:rsid w:val="00123D42"/>
    <w:rsid w:val="00123FCB"/>
    <w:rsid w:val="00124B63"/>
    <w:rsid w:val="0012593B"/>
    <w:rsid w:val="00126391"/>
    <w:rsid w:val="001264EE"/>
    <w:rsid w:val="001267D6"/>
    <w:rsid w:val="0013065E"/>
    <w:rsid w:val="00130F48"/>
    <w:rsid w:val="0013236B"/>
    <w:rsid w:val="001328AE"/>
    <w:rsid w:val="00133C84"/>
    <w:rsid w:val="00134FCA"/>
    <w:rsid w:val="00135032"/>
    <w:rsid w:val="00135899"/>
    <w:rsid w:val="00135956"/>
    <w:rsid w:val="00135C59"/>
    <w:rsid w:val="00136311"/>
    <w:rsid w:val="00136F49"/>
    <w:rsid w:val="00136FC2"/>
    <w:rsid w:val="001379AD"/>
    <w:rsid w:val="00140059"/>
    <w:rsid w:val="00140169"/>
    <w:rsid w:val="001403DC"/>
    <w:rsid w:val="00140597"/>
    <w:rsid w:val="0014291B"/>
    <w:rsid w:val="00142F90"/>
    <w:rsid w:val="00143449"/>
    <w:rsid w:val="00144115"/>
    <w:rsid w:val="00144935"/>
    <w:rsid w:val="00144A58"/>
    <w:rsid w:val="0014552A"/>
    <w:rsid w:val="00145A6A"/>
    <w:rsid w:val="00150005"/>
    <w:rsid w:val="001504F0"/>
    <w:rsid w:val="00150A57"/>
    <w:rsid w:val="00151321"/>
    <w:rsid w:val="00151F09"/>
    <w:rsid w:val="00152345"/>
    <w:rsid w:val="0015369E"/>
    <w:rsid w:val="00155194"/>
    <w:rsid w:val="001553CD"/>
    <w:rsid w:val="00156626"/>
    <w:rsid w:val="00156636"/>
    <w:rsid w:val="00156837"/>
    <w:rsid w:val="0015764F"/>
    <w:rsid w:val="00157976"/>
    <w:rsid w:val="00157AEE"/>
    <w:rsid w:val="00160646"/>
    <w:rsid w:val="00160CFC"/>
    <w:rsid w:val="00161D83"/>
    <w:rsid w:val="00161E04"/>
    <w:rsid w:val="0016287E"/>
    <w:rsid w:val="00162CCE"/>
    <w:rsid w:val="00162ED5"/>
    <w:rsid w:val="00165239"/>
    <w:rsid w:val="001652D3"/>
    <w:rsid w:val="00165AE6"/>
    <w:rsid w:val="00165B4F"/>
    <w:rsid w:val="00165C4C"/>
    <w:rsid w:val="00166030"/>
    <w:rsid w:val="001666A1"/>
    <w:rsid w:val="00167C07"/>
    <w:rsid w:val="00170CEA"/>
    <w:rsid w:val="00171143"/>
    <w:rsid w:val="00172010"/>
    <w:rsid w:val="0017274E"/>
    <w:rsid w:val="001732A3"/>
    <w:rsid w:val="00174C78"/>
    <w:rsid w:val="0017546C"/>
    <w:rsid w:val="0018125B"/>
    <w:rsid w:val="0018193C"/>
    <w:rsid w:val="00181976"/>
    <w:rsid w:val="00181D41"/>
    <w:rsid w:val="00182D74"/>
    <w:rsid w:val="0018405D"/>
    <w:rsid w:val="00185AD7"/>
    <w:rsid w:val="00185C7D"/>
    <w:rsid w:val="00185CAA"/>
    <w:rsid w:val="00185CC6"/>
    <w:rsid w:val="001879A0"/>
    <w:rsid w:val="00187D58"/>
    <w:rsid w:val="00192D34"/>
    <w:rsid w:val="00193FFD"/>
    <w:rsid w:val="001942F3"/>
    <w:rsid w:val="00194D18"/>
    <w:rsid w:val="00195351"/>
    <w:rsid w:val="00197C1E"/>
    <w:rsid w:val="001A0DAC"/>
    <w:rsid w:val="001A1236"/>
    <w:rsid w:val="001A27DC"/>
    <w:rsid w:val="001A27FC"/>
    <w:rsid w:val="001A37E2"/>
    <w:rsid w:val="001A4456"/>
    <w:rsid w:val="001A60B2"/>
    <w:rsid w:val="001A6275"/>
    <w:rsid w:val="001A69AD"/>
    <w:rsid w:val="001A709C"/>
    <w:rsid w:val="001A7E3A"/>
    <w:rsid w:val="001A7EC0"/>
    <w:rsid w:val="001B0071"/>
    <w:rsid w:val="001B04B3"/>
    <w:rsid w:val="001B18E1"/>
    <w:rsid w:val="001B3CD5"/>
    <w:rsid w:val="001B5052"/>
    <w:rsid w:val="001B6B72"/>
    <w:rsid w:val="001B79FE"/>
    <w:rsid w:val="001C04FE"/>
    <w:rsid w:val="001C0846"/>
    <w:rsid w:val="001C0DC9"/>
    <w:rsid w:val="001C274B"/>
    <w:rsid w:val="001C2A96"/>
    <w:rsid w:val="001C2C73"/>
    <w:rsid w:val="001C45C1"/>
    <w:rsid w:val="001C5617"/>
    <w:rsid w:val="001C5CAA"/>
    <w:rsid w:val="001C5F7A"/>
    <w:rsid w:val="001C6F50"/>
    <w:rsid w:val="001D0840"/>
    <w:rsid w:val="001D20EF"/>
    <w:rsid w:val="001D4A70"/>
    <w:rsid w:val="001D52FB"/>
    <w:rsid w:val="001D59B6"/>
    <w:rsid w:val="001D6F30"/>
    <w:rsid w:val="001D7B61"/>
    <w:rsid w:val="001D7E99"/>
    <w:rsid w:val="001D7F2F"/>
    <w:rsid w:val="001E0812"/>
    <w:rsid w:val="001E0FFF"/>
    <w:rsid w:val="001E14E9"/>
    <w:rsid w:val="001E1FD8"/>
    <w:rsid w:val="001E407A"/>
    <w:rsid w:val="001E4317"/>
    <w:rsid w:val="001E48AE"/>
    <w:rsid w:val="001E4B22"/>
    <w:rsid w:val="001E6652"/>
    <w:rsid w:val="001E68ED"/>
    <w:rsid w:val="001E6B8A"/>
    <w:rsid w:val="001E7A73"/>
    <w:rsid w:val="001F0648"/>
    <w:rsid w:val="001F066B"/>
    <w:rsid w:val="001F0788"/>
    <w:rsid w:val="001F0DE1"/>
    <w:rsid w:val="001F2118"/>
    <w:rsid w:val="001F25F8"/>
    <w:rsid w:val="001F2A42"/>
    <w:rsid w:val="001F3F82"/>
    <w:rsid w:val="001F42A4"/>
    <w:rsid w:val="001F7158"/>
    <w:rsid w:val="002010D3"/>
    <w:rsid w:val="002011C6"/>
    <w:rsid w:val="002015DA"/>
    <w:rsid w:val="002017A2"/>
    <w:rsid w:val="00201A0C"/>
    <w:rsid w:val="00201FC4"/>
    <w:rsid w:val="002024EE"/>
    <w:rsid w:val="002025F9"/>
    <w:rsid w:val="00202CB2"/>
    <w:rsid w:val="002043AF"/>
    <w:rsid w:val="002054AA"/>
    <w:rsid w:val="00205A10"/>
    <w:rsid w:val="00206621"/>
    <w:rsid w:val="00206976"/>
    <w:rsid w:val="00207049"/>
    <w:rsid w:val="002070E5"/>
    <w:rsid w:val="00207ABB"/>
    <w:rsid w:val="0021100D"/>
    <w:rsid w:val="00211599"/>
    <w:rsid w:val="00211EE8"/>
    <w:rsid w:val="00212137"/>
    <w:rsid w:val="00212771"/>
    <w:rsid w:val="002129DB"/>
    <w:rsid w:val="002136A7"/>
    <w:rsid w:val="00214AD1"/>
    <w:rsid w:val="00215979"/>
    <w:rsid w:val="002164D0"/>
    <w:rsid w:val="00216EE2"/>
    <w:rsid w:val="002172A6"/>
    <w:rsid w:val="00217998"/>
    <w:rsid w:val="002213E4"/>
    <w:rsid w:val="00224341"/>
    <w:rsid w:val="002246C7"/>
    <w:rsid w:val="002247BC"/>
    <w:rsid w:val="0022640C"/>
    <w:rsid w:val="002266C7"/>
    <w:rsid w:val="002301B3"/>
    <w:rsid w:val="002314BA"/>
    <w:rsid w:val="0023483D"/>
    <w:rsid w:val="0023488F"/>
    <w:rsid w:val="00234B81"/>
    <w:rsid w:val="0023530B"/>
    <w:rsid w:val="00235837"/>
    <w:rsid w:val="00235CCA"/>
    <w:rsid w:val="00236040"/>
    <w:rsid w:val="00237ABF"/>
    <w:rsid w:val="00237F7B"/>
    <w:rsid w:val="0024057B"/>
    <w:rsid w:val="002421C4"/>
    <w:rsid w:val="00242BE2"/>
    <w:rsid w:val="00243E26"/>
    <w:rsid w:val="0024488D"/>
    <w:rsid w:val="00245178"/>
    <w:rsid w:val="00245201"/>
    <w:rsid w:val="0024553D"/>
    <w:rsid w:val="002456F8"/>
    <w:rsid w:val="002457C9"/>
    <w:rsid w:val="00245C78"/>
    <w:rsid w:val="00245F0C"/>
    <w:rsid w:val="0024661A"/>
    <w:rsid w:val="0024781B"/>
    <w:rsid w:val="00247C6A"/>
    <w:rsid w:val="00250986"/>
    <w:rsid w:val="00251534"/>
    <w:rsid w:val="00251651"/>
    <w:rsid w:val="00251B89"/>
    <w:rsid w:val="0025232B"/>
    <w:rsid w:val="00253A7E"/>
    <w:rsid w:val="00253B96"/>
    <w:rsid w:val="00253CA6"/>
    <w:rsid w:val="002549E1"/>
    <w:rsid w:val="00254B48"/>
    <w:rsid w:val="00254DC2"/>
    <w:rsid w:val="00254E52"/>
    <w:rsid w:val="00256622"/>
    <w:rsid w:val="00256893"/>
    <w:rsid w:val="00256BA6"/>
    <w:rsid w:val="00257A3A"/>
    <w:rsid w:val="002600AE"/>
    <w:rsid w:val="00261441"/>
    <w:rsid w:val="00261E6A"/>
    <w:rsid w:val="00263623"/>
    <w:rsid w:val="00263F7A"/>
    <w:rsid w:val="002656DB"/>
    <w:rsid w:val="002660A6"/>
    <w:rsid w:val="00266311"/>
    <w:rsid w:val="0026698B"/>
    <w:rsid w:val="00267B10"/>
    <w:rsid w:val="002705D5"/>
    <w:rsid w:val="00270635"/>
    <w:rsid w:val="00271C67"/>
    <w:rsid w:val="00272055"/>
    <w:rsid w:val="00272257"/>
    <w:rsid w:val="00272F10"/>
    <w:rsid w:val="002736C6"/>
    <w:rsid w:val="00274E1A"/>
    <w:rsid w:val="00275572"/>
    <w:rsid w:val="002760DF"/>
    <w:rsid w:val="00276EF1"/>
    <w:rsid w:val="00277370"/>
    <w:rsid w:val="0028022E"/>
    <w:rsid w:val="00280660"/>
    <w:rsid w:val="00280ACE"/>
    <w:rsid w:val="00281B52"/>
    <w:rsid w:val="002829FC"/>
    <w:rsid w:val="00283038"/>
    <w:rsid w:val="002836C9"/>
    <w:rsid w:val="00283AEB"/>
    <w:rsid w:val="00285902"/>
    <w:rsid w:val="00285A69"/>
    <w:rsid w:val="002860AB"/>
    <w:rsid w:val="00286FA9"/>
    <w:rsid w:val="00287DF8"/>
    <w:rsid w:val="002901A7"/>
    <w:rsid w:val="0029119B"/>
    <w:rsid w:val="00292030"/>
    <w:rsid w:val="00292863"/>
    <w:rsid w:val="00292E4A"/>
    <w:rsid w:val="00293AFA"/>
    <w:rsid w:val="00294081"/>
    <w:rsid w:val="002947B2"/>
    <w:rsid w:val="00294A01"/>
    <w:rsid w:val="002958F6"/>
    <w:rsid w:val="00297AE9"/>
    <w:rsid w:val="002A02C3"/>
    <w:rsid w:val="002A069C"/>
    <w:rsid w:val="002A06C0"/>
    <w:rsid w:val="002A0C2C"/>
    <w:rsid w:val="002A0D0A"/>
    <w:rsid w:val="002A10BC"/>
    <w:rsid w:val="002A193A"/>
    <w:rsid w:val="002A1A2C"/>
    <w:rsid w:val="002A1E77"/>
    <w:rsid w:val="002A3E2A"/>
    <w:rsid w:val="002A3E8F"/>
    <w:rsid w:val="002A4CF0"/>
    <w:rsid w:val="002A505A"/>
    <w:rsid w:val="002A57E0"/>
    <w:rsid w:val="002A6876"/>
    <w:rsid w:val="002A7348"/>
    <w:rsid w:val="002A7D36"/>
    <w:rsid w:val="002B02E9"/>
    <w:rsid w:val="002B055F"/>
    <w:rsid w:val="002B2688"/>
    <w:rsid w:val="002B3C90"/>
    <w:rsid w:val="002B3F24"/>
    <w:rsid w:val="002B405A"/>
    <w:rsid w:val="002B427C"/>
    <w:rsid w:val="002B4A31"/>
    <w:rsid w:val="002B6613"/>
    <w:rsid w:val="002B69B6"/>
    <w:rsid w:val="002B7370"/>
    <w:rsid w:val="002C08C6"/>
    <w:rsid w:val="002C0A87"/>
    <w:rsid w:val="002C14F2"/>
    <w:rsid w:val="002C1B81"/>
    <w:rsid w:val="002C232B"/>
    <w:rsid w:val="002C49F2"/>
    <w:rsid w:val="002C4A2C"/>
    <w:rsid w:val="002C67EC"/>
    <w:rsid w:val="002C6B36"/>
    <w:rsid w:val="002C79B4"/>
    <w:rsid w:val="002D260C"/>
    <w:rsid w:val="002D28BD"/>
    <w:rsid w:val="002D2B0C"/>
    <w:rsid w:val="002D2B40"/>
    <w:rsid w:val="002D3492"/>
    <w:rsid w:val="002D357A"/>
    <w:rsid w:val="002D4BE7"/>
    <w:rsid w:val="002D5701"/>
    <w:rsid w:val="002D579A"/>
    <w:rsid w:val="002D5D09"/>
    <w:rsid w:val="002D5D5F"/>
    <w:rsid w:val="002D60E0"/>
    <w:rsid w:val="002D696B"/>
    <w:rsid w:val="002D785F"/>
    <w:rsid w:val="002E0482"/>
    <w:rsid w:val="002E0784"/>
    <w:rsid w:val="002E0A4A"/>
    <w:rsid w:val="002E0B7F"/>
    <w:rsid w:val="002E0C29"/>
    <w:rsid w:val="002E19E7"/>
    <w:rsid w:val="002E1B6D"/>
    <w:rsid w:val="002E262B"/>
    <w:rsid w:val="002E4D07"/>
    <w:rsid w:val="002E517F"/>
    <w:rsid w:val="002E5D4B"/>
    <w:rsid w:val="002E61C1"/>
    <w:rsid w:val="002E7478"/>
    <w:rsid w:val="002E769F"/>
    <w:rsid w:val="002F066E"/>
    <w:rsid w:val="002F0EE7"/>
    <w:rsid w:val="002F1DEA"/>
    <w:rsid w:val="002F2E34"/>
    <w:rsid w:val="002F3162"/>
    <w:rsid w:val="002F57B3"/>
    <w:rsid w:val="002F7537"/>
    <w:rsid w:val="0030119A"/>
    <w:rsid w:val="00301594"/>
    <w:rsid w:val="00301C64"/>
    <w:rsid w:val="003031F4"/>
    <w:rsid w:val="003037D7"/>
    <w:rsid w:val="00303928"/>
    <w:rsid w:val="00304436"/>
    <w:rsid w:val="003045E9"/>
    <w:rsid w:val="003047B1"/>
    <w:rsid w:val="00304C25"/>
    <w:rsid w:val="00305988"/>
    <w:rsid w:val="003068F0"/>
    <w:rsid w:val="003074CE"/>
    <w:rsid w:val="0030756F"/>
    <w:rsid w:val="00307BBC"/>
    <w:rsid w:val="00307CA8"/>
    <w:rsid w:val="00307EE6"/>
    <w:rsid w:val="0031012F"/>
    <w:rsid w:val="00310988"/>
    <w:rsid w:val="0031153A"/>
    <w:rsid w:val="0031233A"/>
    <w:rsid w:val="00312580"/>
    <w:rsid w:val="003142B9"/>
    <w:rsid w:val="00314BFF"/>
    <w:rsid w:val="0031586D"/>
    <w:rsid w:val="00315DAA"/>
    <w:rsid w:val="0031669D"/>
    <w:rsid w:val="0031772B"/>
    <w:rsid w:val="00317AB6"/>
    <w:rsid w:val="003211A8"/>
    <w:rsid w:val="00321809"/>
    <w:rsid w:val="00321FD1"/>
    <w:rsid w:val="003229AB"/>
    <w:rsid w:val="0032311F"/>
    <w:rsid w:val="003236E2"/>
    <w:rsid w:val="00323A8A"/>
    <w:rsid w:val="00325017"/>
    <w:rsid w:val="00326133"/>
    <w:rsid w:val="00327468"/>
    <w:rsid w:val="0033105D"/>
    <w:rsid w:val="003315BD"/>
    <w:rsid w:val="00331682"/>
    <w:rsid w:val="00331B2C"/>
    <w:rsid w:val="00331EB6"/>
    <w:rsid w:val="00332201"/>
    <w:rsid w:val="003326F5"/>
    <w:rsid w:val="00332878"/>
    <w:rsid w:val="00333EE6"/>
    <w:rsid w:val="00334745"/>
    <w:rsid w:val="00335F0B"/>
    <w:rsid w:val="00336B01"/>
    <w:rsid w:val="0033760C"/>
    <w:rsid w:val="00337665"/>
    <w:rsid w:val="00337BD9"/>
    <w:rsid w:val="00340163"/>
    <w:rsid w:val="003402C9"/>
    <w:rsid w:val="003418A6"/>
    <w:rsid w:val="00341A89"/>
    <w:rsid w:val="003427D7"/>
    <w:rsid w:val="00342D9A"/>
    <w:rsid w:val="003434E5"/>
    <w:rsid w:val="003440E0"/>
    <w:rsid w:val="0034583A"/>
    <w:rsid w:val="00345E53"/>
    <w:rsid w:val="0034620B"/>
    <w:rsid w:val="00347C83"/>
    <w:rsid w:val="00347F49"/>
    <w:rsid w:val="0035190F"/>
    <w:rsid w:val="003522D9"/>
    <w:rsid w:val="003529FC"/>
    <w:rsid w:val="00353037"/>
    <w:rsid w:val="00353848"/>
    <w:rsid w:val="00353F4E"/>
    <w:rsid w:val="00354284"/>
    <w:rsid w:val="0035443B"/>
    <w:rsid w:val="00354612"/>
    <w:rsid w:val="00355727"/>
    <w:rsid w:val="003560B2"/>
    <w:rsid w:val="00356236"/>
    <w:rsid w:val="00357B33"/>
    <w:rsid w:val="00360527"/>
    <w:rsid w:val="003605D5"/>
    <w:rsid w:val="00360729"/>
    <w:rsid w:val="00360ABB"/>
    <w:rsid w:val="00361820"/>
    <w:rsid w:val="0036440E"/>
    <w:rsid w:val="003644D3"/>
    <w:rsid w:val="00364BF9"/>
    <w:rsid w:val="0036687C"/>
    <w:rsid w:val="00366E79"/>
    <w:rsid w:val="00366FB2"/>
    <w:rsid w:val="00370177"/>
    <w:rsid w:val="00372662"/>
    <w:rsid w:val="0037393F"/>
    <w:rsid w:val="00373F77"/>
    <w:rsid w:val="00374347"/>
    <w:rsid w:val="00374587"/>
    <w:rsid w:val="00374A3C"/>
    <w:rsid w:val="00375AB6"/>
    <w:rsid w:val="003763B9"/>
    <w:rsid w:val="003766A7"/>
    <w:rsid w:val="00376A94"/>
    <w:rsid w:val="003778B3"/>
    <w:rsid w:val="00380614"/>
    <w:rsid w:val="00380CB3"/>
    <w:rsid w:val="00381291"/>
    <w:rsid w:val="00382397"/>
    <w:rsid w:val="00383AB9"/>
    <w:rsid w:val="00383C45"/>
    <w:rsid w:val="00384D36"/>
    <w:rsid w:val="0038531C"/>
    <w:rsid w:val="00385B27"/>
    <w:rsid w:val="003876CA"/>
    <w:rsid w:val="003909B5"/>
    <w:rsid w:val="003916A1"/>
    <w:rsid w:val="00391FF4"/>
    <w:rsid w:val="0039202A"/>
    <w:rsid w:val="0039505A"/>
    <w:rsid w:val="0039508C"/>
    <w:rsid w:val="003950EE"/>
    <w:rsid w:val="003964C5"/>
    <w:rsid w:val="0039778F"/>
    <w:rsid w:val="003A229D"/>
    <w:rsid w:val="003A24DD"/>
    <w:rsid w:val="003A2859"/>
    <w:rsid w:val="003A2E5A"/>
    <w:rsid w:val="003A48A7"/>
    <w:rsid w:val="003A5CE7"/>
    <w:rsid w:val="003B02F0"/>
    <w:rsid w:val="003B05B3"/>
    <w:rsid w:val="003B0E03"/>
    <w:rsid w:val="003B0F76"/>
    <w:rsid w:val="003B1619"/>
    <w:rsid w:val="003B20E0"/>
    <w:rsid w:val="003B2A97"/>
    <w:rsid w:val="003B512A"/>
    <w:rsid w:val="003B62B3"/>
    <w:rsid w:val="003B6388"/>
    <w:rsid w:val="003B68EA"/>
    <w:rsid w:val="003B7440"/>
    <w:rsid w:val="003B7E9A"/>
    <w:rsid w:val="003C026B"/>
    <w:rsid w:val="003C16CB"/>
    <w:rsid w:val="003C1781"/>
    <w:rsid w:val="003C1BEC"/>
    <w:rsid w:val="003C28A1"/>
    <w:rsid w:val="003C2DE4"/>
    <w:rsid w:val="003C4B3C"/>
    <w:rsid w:val="003C559E"/>
    <w:rsid w:val="003C6007"/>
    <w:rsid w:val="003C6B58"/>
    <w:rsid w:val="003C6BE9"/>
    <w:rsid w:val="003C6D9C"/>
    <w:rsid w:val="003C75AE"/>
    <w:rsid w:val="003C7940"/>
    <w:rsid w:val="003C7F43"/>
    <w:rsid w:val="003D087C"/>
    <w:rsid w:val="003D0C2F"/>
    <w:rsid w:val="003D11F5"/>
    <w:rsid w:val="003D1718"/>
    <w:rsid w:val="003D1915"/>
    <w:rsid w:val="003D2902"/>
    <w:rsid w:val="003D2A8B"/>
    <w:rsid w:val="003D2B38"/>
    <w:rsid w:val="003D3549"/>
    <w:rsid w:val="003D44D2"/>
    <w:rsid w:val="003D49AA"/>
    <w:rsid w:val="003D52C4"/>
    <w:rsid w:val="003D6798"/>
    <w:rsid w:val="003D6ACD"/>
    <w:rsid w:val="003D6FB3"/>
    <w:rsid w:val="003D7A08"/>
    <w:rsid w:val="003E008F"/>
    <w:rsid w:val="003E34A2"/>
    <w:rsid w:val="003E472A"/>
    <w:rsid w:val="003E4C64"/>
    <w:rsid w:val="003E4E44"/>
    <w:rsid w:val="003E542C"/>
    <w:rsid w:val="003E5AD9"/>
    <w:rsid w:val="003E6DA6"/>
    <w:rsid w:val="003E6E69"/>
    <w:rsid w:val="003E732E"/>
    <w:rsid w:val="003F0393"/>
    <w:rsid w:val="003F1A8B"/>
    <w:rsid w:val="003F2CF1"/>
    <w:rsid w:val="003F2E44"/>
    <w:rsid w:val="003F3E4A"/>
    <w:rsid w:val="003F4896"/>
    <w:rsid w:val="003F5588"/>
    <w:rsid w:val="003F5B94"/>
    <w:rsid w:val="003F5DDD"/>
    <w:rsid w:val="003F6BFE"/>
    <w:rsid w:val="00400619"/>
    <w:rsid w:val="00401A82"/>
    <w:rsid w:val="00402334"/>
    <w:rsid w:val="00402751"/>
    <w:rsid w:val="00402AB8"/>
    <w:rsid w:val="00404070"/>
    <w:rsid w:val="00404EAA"/>
    <w:rsid w:val="00406FE9"/>
    <w:rsid w:val="0040723B"/>
    <w:rsid w:val="00407271"/>
    <w:rsid w:val="00407801"/>
    <w:rsid w:val="00407C30"/>
    <w:rsid w:val="0041146D"/>
    <w:rsid w:val="004119AA"/>
    <w:rsid w:val="004135F2"/>
    <w:rsid w:val="00413681"/>
    <w:rsid w:val="0041371C"/>
    <w:rsid w:val="00413C97"/>
    <w:rsid w:val="00413CC5"/>
    <w:rsid w:val="0041490D"/>
    <w:rsid w:val="004149BC"/>
    <w:rsid w:val="00415770"/>
    <w:rsid w:val="004159FC"/>
    <w:rsid w:val="00416E3A"/>
    <w:rsid w:val="00417256"/>
    <w:rsid w:val="004172F3"/>
    <w:rsid w:val="00417A3E"/>
    <w:rsid w:val="00417D35"/>
    <w:rsid w:val="00420F2F"/>
    <w:rsid w:val="00421BC1"/>
    <w:rsid w:val="004222F0"/>
    <w:rsid w:val="00423873"/>
    <w:rsid w:val="00423F0A"/>
    <w:rsid w:val="00424395"/>
    <w:rsid w:val="00424E5E"/>
    <w:rsid w:val="00425216"/>
    <w:rsid w:val="00425491"/>
    <w:rsid w:val="00425E9C"/>
    <w:rsid w:val="00426059"/>
    <w:rsid w:val="004262A0"/>
    <w:rsid w:val="0042655A"/>
    <w:rsid w:val="00426E57"/>
    <w:rsid w:val="00427B94"/>
    <w:rsid w:val="00431604"/>
    <w:rsid w:val="00431FE8"/>
    <w:rsid w:val="004322AC"/>
    <w:rsid w:val="0043375C"/>
    <w:rsid w:val="004338AD"/>
    <w:rsid w:val="00433A40"/>
    <w:rsid w:val="00433BC1"/>
    <w:rsid w:val="00433F40"/>
    <w:rsid w:val="00434406"/>
    <w:rsid w:val="00435632"/>
    <w:rsid w:val="00436AD1"/>
    <w:rsid w:val="00436B73"/>
    <w:rsid w:val="00437116"/>
    <w:rsid w:val="00437C92"/>
    <w:rsid w:val="00440132"/>
    <w:rsid w:val="00440566"/>
    <w:rsid w:val="00440777"/>
    <w:rsid w:val="00440826"/>
    <w:rsid w:val="00440905"/>
    <w:rsid w:val="00441244"/>
    <w:rsid w:val="00441A19"/>
    <w:rsid w:val="004427F9"/>
    <w:rsid w:val="004428BC"/>
    <w:rsid w:val="00442C87"/>
    <w:rsid w:val="00442D8E"/>
    <w:rsid w:val="00442E7A"/>
    <w:rsid w:val="0044354E"/>
    <w:rsid w:val="00443CA4"/>
    <w:rsid w:val="00443E02"/>
    <w:rsid w:val="00445B07"/>
    <w:rsid w:val="0044626B"/>
    <w:rsid w:val="0044697A"/>
    <w:rsid w:val="00446A7E"/>
    <w:rsid w:val="00447130"/>
    <w:rsid w:val="00447345"/>
    <w:rsid w:val="00447E78"/>
    <w:rsid w:val="004514CB"/>
    <w:rsid w:val="004518C8"/>
    <w:rsid w:val="004535F0"/>
    <w:rsid w:val="00453B07"/>
    <w:rsid w:val="00454404"/>
    <w:rsid w:val="004544B3"/>
    <w:rsid w:val="004547F0"/>
    <w:rsid w:val="004549A5"/>
    <w:rsid w:val="00457E62"/>
    <w:rsid w:val="00460473"/>
    <w:rsid w:val="00462FF3"/>
    <w:rsid w:val="00464101"/>
    <w:rsid w:val="00464FC0"/>
    <w:rsid w:val="004656FA"/>
    <w:rsid w:val="004723E9"/>
    <w:rsid w:val="00472A6E"/>
    <w:rsid w:val="0047511D"/>
    <w:rsid w:val="00475B3C"/>
    <w:rsid w:val="00477DDE"/>
    <w:rsid w:val="00480043"/>
    <w:rsid w:val="00480E37"/>
    <w:rsid w:val="00481591"/>
    <w:rsid w:val="00481F73"/>
    <w:rsid w:val="0048337D"/>
    <w:rsid w:val="0048472E"/>
    <w:rsid w:val="0048495D"/>
    <w:rsid w:val="00485100"/>
    <w:rsid w:val="004854E5"/>
    <w:rsid w:val="004855FA"/>
    <w:rsid w:val="0048584D"/>
    <w:rsid w:val="004862DC"/>
    <w:rsid w:val="00486DE1"/>
    <w:rsid w:val="00486F47"/>
    <w:rsid w:val="0049166E"/>
    <w:rsid w:val="00493193"/>
    <w:rsid w:val="004933EF"/>
    <w:rsid w:val="00493F91"/>
    <w:rsid w:val="004946D4"/>
    <w:rsid w:val="00496D31"/>
    <w:rsid w:val="0049730A"/>
    <w:rsid w:val="0049777B"/>
    <w:rsid w:val="004A1835"/>
    <w:rsid w:val="004A1B86"/>
    <w:rsid w:val="004A3F18"/>
    <w:rsid w:val="004A3F90"/>
    <w:rsid w:val="004A43BB"/>
    <w:rsid w:val="004A46A0"/>
    <w:rsid w:val="004A4BDA"/>
    <w:rsid w:val="004A4C42"/>
    <w:rsid w:val="004A4E52"/>
    <w:rsid w:val="004A53F0"/>
    <w:rsid w:val="004A6536"/>
    <w:rsid w:val="004A6A1D"/>
    <w:rsid w:val="004A736D"/>
    <w:rsid w:val="004A7581"/>
    <w:rsid w:val="004B2977"/>
    <w:rsid w:val="004B37C4"/>
    <w:rsid w:val="004B3905"/>
    <w:rsid w:val="004B4FEA"/>
    <w:rsid w:val="004B54F1"/>
    <w:rsid w:val="004B57F1"/>
    <w:rsid w:val="004B7656"/>
    <w:rsid w:val="004C061F"/>
    <w:rsid w:val="004C089D"/>
    <w:rsid w:val="004C0998"/>
    <w:rsid w:val="004C1483"/>
    <w:rsid w:val="004C1BE8"/>
    <w:rsid w:val="004C208A"/>
    <w:rsid w:val="004C323A"/>
    <w:rsid w:val="004C3454"/>
    <w:rsid w:val="004C3A1B"/>
    <w:rsid w:val="004C42E0"/>
    <w:rsid w:val="004C62C6"/>
    <w:rsid w:val="004C62EB"/>
    <w:rsid w:val="004C6FE8"/>
    <w:rsid w:val="004C712D"/>
    <w:rsid w:val="004C78B3"/>
    <w:rsid w:val="004C7939"/>
    <w:rsid w:val="004C7E68"/>
    <w:rsid w:val="004D0873"/>
    <w:rsid w:val="004D08BD"/>
    <w:rsid w:val="004D0D89"/>
    <w:rsid w:val="004D21A4"/>
    <w:rsid w:val="004D37F1"/>
    <w:rsid w:val="004D3EED"/>
    <w:rsid w:val="004D3EF2"/>
    <w:rsid w:val="004D4253"/>
    <w:rsid w:val="004D466E"/>
    <w:rsid w:val="004D4BA3"/>
    <w:rsid w:val="004D5637"/>
    <w:rsid w:val="004D6C3F"/>
    <w:rsid w:val="004D6DD3"/>
    <w:rsid w:val="004E062D"/>
    <w:rsid w:val="004E0909"/>
    <w:rsid w:val="004E09D7"/>
    <w:rsid w:val="004E0A05"/>
    <w:rsid w:val="004E0D7B"/>
    <w:rsid w:val="004E170C"/>
    <w:rsid w:val="004E1951"/>
    <w:rsid w:val="004E200F"/>
    <w:rsid w:val="004E2A92"/>
    <w:rsid w:val="004E2CA7"/>
    <w:rsid w:val="004E3347"/>
    <w:rsid w:val="004E352A"/>
    <w:rsid w:val="004E37DA"/>
    <w:rsid w:val="004E3FB4"/>
    <w:rsid w:val="004E5EAA"/>
    <w:rsid w:val="004E6C17"/>
    <w:rsid w:val="004E7708"/>
    <w:rsid w:val="004E7AFA"/>
    <w:rsid w:val="004F00F4"/>
    <w:rsid w:val="004F0FC3"/>
    <w:rsid w:val="004F17CC"/>
    <w:rsid w:val="004F19B8"/>
    <w:rsid w:val="004F1C43"/>
    <w:rsid w:val="004F29AF"/>
    <w:rsid w:val="004F2CF7"/>
    <w:rsid w:val="004F39BD"/>
    <w:rsid w:val="004F3EB4"/>
    <w:rsid w:val="004F4A6F"/>
    <w:rsid w:val="004F5CDB"/>
    <w:rsid w:val="004F67F5"/>
    <w:rsid w:val="004F6CF3"/>
    <w:rsid w:val="004F7DBB"/>
    <w:rsid w:val="00500832"/>
    <w:rsid w:val="00500AD7"/>
    <w:rsid w:val="00502DCA"/>
    <w:rsid w:val="0050396B"/>
    <w:rsid w:val="005039BA"/>
    <w:rsid w:val="00504BFA"/>
    <w:rsid w:val="00505797"/>
    <w:rsid w:val="00506273"/>
    <w:rsid w:val="00506554"/>
    <w:rsid w:val="00506979"/>
    <w:rsid w:val="00506EE3"/>
    <w:rsid w:val="00506F4D"/>
    <w:rsid w:val="00506FC0"/>
    <w:rsid w:val="00507B1A"/>
    <w:rsid w:val="0051000E"/>
    <w:rsid w:val="005102EF"/>
    <w:rsid w:val="005106DB"/>
    <w:rsid w:val="00511DA6"/>
    <w:rsid w:val="00511EF0"/>
    <w:rsid w:val="00511F10"/>
    <w:rsid w:val="00513513"/>
    <w:rsid w:val="005139B1"/>
    <w:rsid w:val="00513C62"/>
    <w:rsid w:val="00515002"/>
    <w:rsid w:val="0051556F"/>
    <w:rsid w:val="005164F0"/>
    <w:rsid w:val="0051664E"/>
    <w:rsid w:val="005166DD"/>
    <w:rsid w:val="00517907"/>
    <w:rsid w:val="005203C9"/>
    <w:rsid w:val="0052053A"/>
    <w:rsid w:val="005208B0"/>
    <w:rsid w:val="00520C4F"/>
    <w:rsid w:val="00525CD6"/>
    <w:rsid w:val="00530D70"/>
    <w:rsid w:val="00532CCB"/>
    <w:rsid w:val="00533622"/>
    <w:rsid w:val="00533CB7"/>
    <w:rsid w:val="00533EF5"/>
    <w:rsid w:val="00535345"/>
    <w:rsid w:val="0053540E"/>
    <w:rsid w:val="0053554F"/>
    <w:rsid w:val="00535977"/>
    <w:rsid w:val="00535EF1"/>
    <w:rsid w:val="00535F95"/>
    <w:rsid w:val="00536298"/>
    <w:rsid w:val="005367AA"/>
    <w:rsid w:val="00536F11"/>
    <w:rsid w:val="00537AE3"/>
    <w:rsid w:val="00541074"/>
    <w:rsid w:val="00542C38"/>
    <w:rsid w:val="00544C4E"/>
    <w:rsid w:val="00545811"/>
    <w:rsid w:val="00545981"/>
    <w:rsid w:val="00545DEA"/>
    <w:rsid w:val="0054610D"/>
    <w:rsid w:val="0054685E"/>
    <w:rsid w:val="00546E7E"/>
    <w:rsid w:val="00550AB0"/>
    <w:rsid w:val="00551494"/>
    <w:rsid w:val="005528B5"/>
    <w:rsid w:val="005528CC"/>
    <w:rsid w:val="00554413"/>
    <w:rsid w:val="00556F75"/>
    <w:rsid w:val="00557346"/>
    <w:rsid w:val="00560D8A"/>
    <w:rsid w:val="00561848"/>
    <w:rsid w:val="005633CD"/>
    <w:rsid w:val="00563C1D"/>
    <w:rsid w:val="00565EDB"/>
    <w:rsid w:val="0056653A"/>
    <w:rsid w:val="005671BC"/>
    <w:rsid w:val="00567AAE"/>
    <w:rsid w:val="00571C54"/>
    <w:rsid w:val="00571DFF"/>
    <w:rsid w:val="00572318"/>
    <w:rsid w:val="005730A1"/>
    <w:rsid w:val="00573969"/>
    <w:rsid w:val="0057430B"/>
    <w:rsid w:val="005746AA"/>
    <w:rsid w:val="005762B4"/>
    <w:rsid w:val="00577933"/>
    <w:rsid w:val="00580B5A"/>
    <w:rsid w:val="00580D75"/>
    <w:rsid w:val="0058133A"/>
    <w:rsid w:val="00582B14"/>
    <w:rsid w:val="00582CCF"/>
    <w:rsid w:val="00583A78"/>
    <w:rsid w:val="005856E0"/>
    <w:rsid w:val="00585F80"/>
    <w:rsid w:val="00590A42"/>
    <w:rsid w:val="005915BA"/>
    <w:rsid w:val="005916AC"/>
    <w:rsid w:val="00591A05"/>
    <w:rsid w:val="00593BE1"/>
    <w:rsid w:val="00594778"/>
    <w:rsid w:val="005964E2"/>
    <w:rsid w:val="00596C4C"/>
    <w:rsid w:val="00596CC1"/>
    <w:rsid w:val="005971C3"/>
    <w:rsid w:val="005A26A4"/>
    <w:rsid w:val="005A3186"/>
    <w:rsid w:val="005A3299"/>
    <w:rsid w:val="005A3367"/>
    <w:rsid w:val="005A3852"/>
    <w:rsid w:val="005A43CC"/>
    <w:rsid w:val="005A4B53"/>
    <w:rsid w:val="005A55C7"/>
    <w:rsid w:val="005A7678"/>
    <w:rsid w:val="005A7C3B"/>
    <w:rsid w:val="005B0CF1"/>
    <w:rsid w:val="005B0E35"/>
    <w:rsid w:val="005B4713"/>
    <w:rsid w:val="005B5864"/>
    <w:rsid w:val="005B632B"/>
    <w:rsid w:val="005B6DA4"/>
    <w:rsid w:val="005B70F6"/>
    <w:rsid w:val="005B7C5C"/>
    <w:rsid w:val="005C37DA"/>
    <w:rsid w:val="005C41AF"/>
    <w:rsid w:val="005C456E"/>
    <w:rsid w:val="005C49B0"/>
    <w:rsid w:val="005C52DB"/>
    <w:rsid w:val="005C53AF"/>
    <w:rsid w:val="005C5777"/>
    <w:rsid w:val="005C5DED"/>
    <w:rsid w:val="005C6FFE"/>
    <w:rsid w:val="005C760D"/>
    <w:rsid w:val="005C7765"/>
    <w:rsid w:val="005D0136"/>
    <w:rsid w:val="005D08FA"/>
    <w:rsid w:val="005D0DF1"/>
    <w:rsid w:val="005D0FD2"/>
    <w:rsid w:val="005D18DE"/>
    <w:rsid w:val="005D1CDF"/>
    <w:rsid w:val="005D249F"/>
    <w:rsid w:val="005D2EED"/>
    <w:rsid w:val="005D3AEE"/>
    <w:rsid w:val="005D3B08"/>
    <w:rsid w:val="005D3B11"/>
    <w:rsid w:val="005D4577"/>
    <w:rsid w:val="005D48F3"/>
    <w:rsid w:val="005D4ABC"/>
    <w:rsid w:val="005D4B90"/>
    <w:rsid w:val="005D53ED"/>
    <w:rsid w:val="005D60F2"/>
    <w:rsid w:val="005D62DE"/>
    <w:rsid w:val="005D756E"/>
    <w:rsid w:val="005E45D8"/>
    <w:rsid w:val="005E47AE"/>
    <w:rsid w:val="005E56D8"/>
    <w:rsid w:val="005E6A82"/>
    <w:rsid w:val="005E7402"/>
    <w:rsid w:val="005F112E"/>
    <w:rsid w:val="005F3EF7"/>
    <w:rsid w:val="005F40AE"/>
    <w:rsid w:val="005F4594"/>
    <w:rsid w:val="005F4F28"/>
    <w:rsid w:val="005F6857"/>
    <w:rsid w:val="00600741"/>
    <w:rsid w:val="00601396"/>
    <w:rsid w:val="00603ECA"/>
    <w:rsid w:val="00604B6D"/>
    <w:rsid w:val="00604BF3"/>
    <w:rsid w:val="00604CE2"/>
    <w:rsid w:val="0060527B"/>
    <w:rsid w:val="006056D9"/>
    <w:rsid w:val="0060756F"/>
    <w:rsid w:val="00607797"/>
    <w:rsid w:val="00610172"/>
    <w:rsid w:val="006105C6"/>
    <w:rsid w:val="00610A6F"/>
    <w:rsid w:val="00610CAC"/>
    <w:rsid w:val="0061247D"/>
    <w:rsid w:val="006128A4"/>
    <w:rsid w:val="0061380F"/>
    <w:rsid w:val="00613937"/>
    <w:rsid w:val="006144BE"/>
    <w:rsid w:val="00614A78"/>
    <w:rsid w:val="00614DD7"/>
    <w:rsid w:val="0061533E"/>
    <w:rsid w:val="00615536"/>
    <w:rsid w:val="00617C38"/>
    <w:rsid w:val="00622A5E"/>
    <w:rsid w:val="00622AA7"/>
    <w:rsid w:val="00623503"/>
    <w:rsid w:val="00623731"/>
    <w:rsid w:val="0062435E"/>
    <w:rsid w:val="00624460"/>
    <w:rsid w:val="006246C5"/>
    <w:rsid w:val="006250DF"/>
    <w:rsid w:val="00625407"/>
    <w:rsid w:val="00625F89"/>
    <w:rsid w:val="00626BBC"/>
    <w:rsid w:val="006278B5"/>
    <w:rsid w:val="00627954"/>
    <w:rsid w:val="00627A87"/>
    <w:rsid w:val="00630147"/>
    <w:rsid w:val="00630274"/>
    <w:rsid w:val="006321B6"/>
    <w:rsid w:val="00632844"/>
    <w:rsid w:val="006332D5"/>
    <w:rsid w:val="00633559"/>
    <w:rsid w:val="006335B7"/>
    <w:rsid w:val="00633A8F"/>
    <w:rsid w:val="00633C0B"/>
    <w:rsid w:val="006365D2"/>
    <w:rsid w:val="00636615"/>
    <w:rsid w:val="00640D7B"/>
    <w:rsid w:val="00640D99"/>
    <w:rsid w:val="00640F8E"/>
    <w:rsid w:val="00640F92"/>
    <w:rsid w:val="0064104A"/>
    <w:rsid w:val="006414DF"/>
    <w:rsid w:val="00641B89"/>
    <w:rsid w:val="00642364"/>
    <w:rsid w:val="00642586"/>
    <w:rsid w:val="00642B5C"/>
    <w:rsid w:val="00643719"/>
    <w:rsid w:val="00645671"/>
    <w:rsid w:val="0064689E"/>
    <w:rsid w:val="00647D00"/>
    <w:rsid w:val="00650305"/>
    <w:rsid w:val="00650406"/>
    <w:rsid w:val="00650758"/>
    <w:rsid w:val="00650FE8"/>
    <w:rsid w:val="00652369"/>
    <w:rsid w:val="006525FA"/>
    <w:rsid w:val="006542D8"/>
    <w:rsid w:val="00654A52"/>
    <w:rsid w:val="00655498"/>
    <w:rsid w:val="006555D9"/>
    <w:rsid w:val="00655C87"/>
    <w:rsid w:val="00656370"/>
    <w:rsid w:val="006563CC"/>
    <w:rsid w:val="0065647E"/>
    <w:rsid w:val="00656644"/>
    <w:rsid w:val="006578E9"/>
    <w:rsid w:val="006604C1"/>
    <w:rsid w:val="006617AD"/>
    <w:rsid w:val="006629CE"/>
    <w:rsid w:val="006633A3"/>
    <w:rsid w:val="00663923"/>
    <w:rsid w:val="00664EC4"/>
    <w:rsid w:val="0066714D"/>
    <w:rsid w:val="00667315"/>
    <w:rsid w:val="00667618"/>
    <w:rsid w:val="006678A2"/>
    <w:rsid w:val="006678AC"/>
    <w:rsid w:val="00667A76"/>
    <w:rsid w:val="00671E95"/>
    <w:rsid w:val="0067201F"/>
    <w:rsid w:val="00672CF6"/>
    <w:rsid w:val="00673AE2"/>
    <w:rsid w:val="00674DA5"/>
    <w:rsid w:val="00674E7F"/>
    <w:rsid w:val="006753CC"/>
    <w:rsid w:val="006754FA"/>
    <w:rsid w:val="00677E3E"/>
    <w:rsid w:val="006806D5"/>
    <w:rsid w:val="006807CB"/>
    <w:rsid w:val="00681253"/>
    <w:rsid w:val="00681A96"/>
    <w:rsid w:val="00682B07"/>
    <w:rsid w:val="006843A1"/>
    <w:rsid w:val="006845DE"/>
    <w:rsid w:val="00684EFA"/>
    <w:rsid w:val="00685735"/>
    <w:rsid w:val="0068731C"/>
    <w:rsid w:val="00687782"/>
    <w:rsid w:val="006877D3"/>
    <w:rsid w:val="00691898"/>
    <w:rsid w:val="0069234E"/>
    <w:rsid w:val="00692629"/>
    <w:rsid w:val="00693333"/>
    <w:rsid w:val="00693F73"/>
    <w:rsid w:val="00694CE2"/>
    <w:rsid w:val="006950BA"/>
    <w:rsid w:val="00695116"/>
    <w:rsid w:val="00695DC3"/>
    <w:rsid w:val="00695E09"/>
    <w:rsid w:val="0069625C"/>
    <w:rsid w:val="00696CF3"/>
    <w:rsid w:val="00697505"/>
    <w:rsid w:val="00697CB1"/>
    <w:rsid w:val="00697DB5"/>
    <w:rsid w:val="006A08F4"/>
    <w:rsid w:val="006A1868"/>
    <w:rsid w:val="006A24CA"/>
    <w:rsid w:val="006A29C8"/>
    <w:rsid w:val="006A3B2A"/>
    <w:rsid w:val="006A3B32"/>
    <w:rsid w:val="006A3B94"/>
    <w:rsid w:val="006A4B13"/>
    <w:rsid w:val="006A4C23"/>
    <w:rsid w:val="006A5DBF"/>
    <w:rsid w:val="006A755A"/>
    <w:rsid w:val="006B2190"/>
    <w:rsid w:val="006B25E8"/>
    <w:rsid w:val="006B375E"/>
    <w:rsid w:val="006B3AE4"/>
    <w:rsid w:val="006B4594"/>
    <w:rsid w:val="006B4C9B"/>
    <w:rsid w:val="006B5565"/>
    <w:rsid w:val="006B5964"/>
    <w:rsid w:val="006B5CFF"/>
    <w:rsid w:val="006B5DBB"/>
    <w:rsid w:val="006B6D57"/>
    <w:rsid w:val="006B6EB9"/>
    <w:rsid w:val="006B71DA"/>
    <w:rsid w:val="006B73B9"/>
    <w:rsid w:val="006B7FCC"/>
    <w:rsid w:val="006C06B4"/>
    <w:rsid w:val="006C1A27"/>
    <w:rsid w:val="006C2016"/>
    <w:rsid w:val="006C4002"/>
    <w:rsid w:val="006C5132"/>
    <w:rsid w:val="006C557F"/>
    <w:rsid w:val="006C6DF6"/>
    <w:rsid w:val="006D01E5"/>
    <w:rsid w:val="006D18D2"/>
    <w:rsid w:val="006D1CF2"/>
    <w:rsid w:val="006D29C4"/>
    <w:rsid w:val="006D2E02"/>
    <w:rsid w:val="006D2F14"/>
    <w:rsid w:val="006D4884"/>
    <w:rsid w:val="006D5740"/>
    <w:rsid w:val="006D5AD9"/>
    <w:rsid w:val="006D638F"/>
    <w:rsid w:val="006D72E0"/>
    <w:rsid w:val="006D7A3A"/>
    <w:rsid w:val="006D7AF7"/>
    <w:rsid w:val="006D7B7C"/>
    <w:rsid w:val="006E1573"/>
    <w:rsid w:val="006E2045"/>
    <w:rsid w:val="006E24AC"/>
    <w:rsid w:val="006E2757"/>
    <w:rsid w:val="006E331F"/>
    <w:rsid w:val="006E49D2"/>
    <w:rsid w:val="006E4CE6"/>
    <w:rsid w:val="006E50A8"/>
    <w:rsid w:val="006E5BDE"/>
    <w:rsid w:val="006E5DED"/>
    <w:rsid w:val="006E713F"/>
    <w:rsid w:val="006E74DE"/>
    <w:rsid w:val="006F06D1"/>
    <w:rsid w:val="006F0E02"/>
    <w:rsid w:val="006F1BA5"/>
    <w:rsid w:val="006F27DB"/>
    <w:rsid w:val="006F3A3B"/>
    <w:rsid w:val="006F45B0"/>
    <w:rsid w:val="006F5347"/>
    <w:rsid w:val="006F6AA7"/>
    <w:rsid w:val="006F798C"/>
    <w:rsid w:val="00700100"/>
    <w:rsid w:val="007033C2"/>
    <w:rsid w:val="00703EBE"/>
    <w:rsid w:val="0070659C"/>
    <w:rsid w:val="007065FF"/>
    <w:rsid w:val="00706BAA"/>
    <w:rsid w:val="00710AB8"/>
    <w:rsid w:val="007124FE"/>
    <w:rsid w:val="007126B0"/>
    <w:rsid w:val="00713B2D"/>
    <w:rsid w:val="00714019"/>
    <w:rsid w:val="0071436E"/>
    <w:rsid w:val="007145D6"/>
    <w:rsid w:val="0071653A"/>
    <w:rsid w:val="007165DE"/>
    <w:rsid w:val="00716761"/>
    <w:rsid w:val="00716B0F"/>
    <w:rsid w:val="00716C50"/>
    <w:rsid w:val="00722062"/>
    <w:rsid w:val="00723606"/>
    <w:rsid w:val="007251CD"/>
    <w:rsid w:val="007255E9"/>
    <w:rsid w:val="00727B73"/>
    <w:rsid w:val="00727C07"/>
    <w:rsid w:val="00732CFB"/>
    <w:rsid w:val="00733673"/>
    <w:rsid w:val="00733918"/>
    <w:rsid w:val="00733C6E"/>
    <w:rsid w:val="00733C6F"/>
    <w:rsid w:val="007347EA"/>
    <w:rsid w:val="00734D75"/>
    <w:rsid w:val="0073502C"/>
    <w:rsid w:val="00735B33"/>
    <w:rsid w:val="00735BB2"/>
    <w:rsid w:val="0073615A"/>
    <w:rsid w:val="007365BA"/>
    <w:rsid w:val="007366CF"/>
    <w:rsid w:val="007371A7"/>
    <w:rsid w:val="007372D0"/>
    <w:rsid w:val="0073791A"/>
    <w:rsid w:val="0074033A"/>
    <w:rsid w:val="00740C1F"/>
    <w:rsid w:val="007410A6"/>
    <w:rsid w:val="0074114B"/>
    <w:rsid w:val="007413F6"/>
    <w:rsid w:val="0074281E"/>
    <w:rsid w:val="00743788"/>
    <w:rsid w:val="00743A55"/>
    <w:rsid w:val="007442EC"/>
    <w:rsid w:val="0074446B"/>
    <w:rsid w:val="00744CA7"/>
    <w:rsid w:val="00745016"/>
    <w:rsid w:val="00746B72"/>
    <w:rsid w:val="0074788E"/>
    <w:rsid w:val="007478E2"/>
    <w:rsid w:val="00750F11"/>
    <w:rsid w:val="00751BF6"/>
    <w:rsid w:val="00751EAA"/>
    <w:rsid w:val="00752809"/>
    <w:rsid w:val="007534DB"/>
    <w:rsid w:val="007536C4"/>
    <w:rsid w:val="00753D1E"/>
    <w:rsid w:val="00754E95"/>
    <w:rsid w:val="007550C5"/>
    <w:rsid w:val="00756D90"/>
    <w:rsid w:val="007578F9"/>
    <w:rsid w:val="007608DA"/>
    <w:rsid w:val="00760FE5"/>
    <w:rsid w:val="00761FA3"/>
    <w:rsid w:val="00762D25"/>
    <w:rsid w:val="00763F58"/>
    <w:rsid w:val="00764056"/>
    <w:rsid w:val="00764AE0"/>
    <w:rsid w:val="0076516B"/>
    <w:rsid w:val="00766039"/>
    <w:rsid w:val="007675B3"/>
    <w:rsid w:val="007678C4"/>
    <w:rsid w:val="007711B8"/>
    <w:rsid w:val="00771443"/>
    <w:rsid w:val="00772499"/>
    <w:rsid w:val="00772508"/>
    <w:rsid w:val="00773838"/>
    <w:rsid w:val="00773AA4"/>
    <w:rsid w:val="00774D4D"/>
    <w:rsid w:val="00775521"/>
    <w:rsid w:val="007759A0"/>
    <w:rsid w:val="00776099"/>
    <w:rsid w:val="0077640F"/>
    <w:rsid w:val="0078064B"/>
    <w:rsid w:val="00781147"/>
    <w:rsid w:val="00782F21"/>
    <w:rsid w:val="00784006"/>
    <w:rsid w:val="00784C6A"/>
    <w:rsid w:val="00784E9C"/>
    <w:rsid w:val="007850AE"/>
    <w:rsid w:val="007858F7"/>
    <w:rsid w:val="0078636D"/>
    <w:rsid w:val="00786D27"/>
    <w:rsid w:val="007906B4"/>
    <w:rsid w:val="00791795"/>
    <w:rsid w:val="00792745"/>
    <w:rsid w:val="00792B12"/>
    <w:rsid w:val="00792B2D"/>
    <w:rsid w:val="007930BB"/>
    <w:rsid w:val="007937BA"/>
    <w:rsid w:val="0079448D"/>
    <w:rsid w:val="0079450C"/>
    <w:rsid w:val="007949CA"/>
    <w:rsid w:val="00794D7F"/>
    <w:rsid w:val="00795694"/>
    <w:rsid w:val="007974D3"/>
    <w:rsid w:val="007A09BF"/>
    <w:rsid w:val="007A1527"/>
    <w:rsid w:val="007A2211"/>
    <w:rsid w:val="007A2C32"/>
    <w:rsid w:val="007A2C60"/>
    <w:rsid w:val="007A3541"/>
    <w:rsid w:val="007A39CE"/>
    <w:rsid w:val="007A4042"/>
    <w:rsid w:val="007A4C4A"/>
    <w:rsid w:val="007A4D94"/>
    <w:rsid w:val="007B0191"/>
    <w:rsid w:val="007B0963"/>
    <w:rsid w:val="007B0C49"/>
    <w:rsid w:val="007B1E21"/>
    <w:rsid w:val="007B2C0A"/>
    <w:rsid w:val="007B3059"/>
    <w:rsid w:val="007B4262"/>
    <w:rsid w:val="007B4C21"/>
    <w:rsid w:val="007B4E0C"/>
    <w:rsid w:val="007B5284"/>
    <w:rsid w:val="007B6363"/>
    <w:rsid w:val="007B6570"/>
    <w:rsid w:val="007C1BC7"/>
    <w:rsid w:val="007C1CEA"/>
    <w:rsid w:val="007C22D1"/>
    <w:rsid w:val="007C3814"/>
    <w:rsid w:val="007C561B"/>
    <w:rsid w:val="007C6A93"/>
    <w:rsid w:val="007C6D8F"/>
    <w:rsid w:val="007C7101"/>
    <w:rsid w:val="007C780B"/>
    <w:rsid w:val="007D0E23"/>
    <w:rsid w:val="007D5183"/>
    <w:rsid w:val="007D5452"/>
    <w:rsid w:val="007D58BC"/>
    <w:rsid w:val="007D683E"/>
    <w:rsid w:val="007E2359"/>
    <w:rsid w:val="007E2603"/>
    <w:rsid w:val="007E2E4E"/>
    <w:rsid w:val="007E38DA"/>
    <w:rsid w:val="007E4675"/>
    <w:rsid w:val="007E5299"/>
    <w:rsid w:val="007E5438"/>
    <w:rsid w:val="007E5657"/>
    <w:rsid w:val="007E6103"/>
    <w:rsid w:val="007E6607"/>
    <w:rsid w:val="007E6C6F"/>
    <w:rsid w:val="007E7181"/>
    <w:rsid w:val="007E734C"/>
    <w:rsid w:val="007E7FA7"/>
    <w:rsid w:val="007E7FEC"/>
    <w:rsid w:val="007F047E"/>
    <w:rsid w:val="007F16FA"/>
    <w:rsid w:val="007F188D"/>
    <w:rsid w:val="007F1E6F"/>
    <w:rsid w:val="007F2291"/>
    <w:rsid w:val="007F24A1"/>
    <w:rsid w:val="007F2A37"/>
    <w:rsid w:val="007F2B6E"/>
    <w:rsid w:val="007F3728"/>
    <w:rsid w:val="007F500C"/>
    <w:rsid w:val="007F5165"/>
    <w:rsid w:val="007F51B4"/>
    <w:rsid w:val="007F570D"/>
    <w:rsid w:val="007F6617"/>
    <w:rsid w:val="007F6F16"/>
    <w:rsid w:val="007F78B1"/>
    <w:rsid w:val="007F7BC3"/>
    <w:rsid w:val="008018C5"/>
    <w:rsid w:val="00801927"/>
    <w:rsid w:val="00803E03"/>
    <w:rsid w:val="0080449B"/>
    <w:rsid w:val="00804A42"/>
    <w:rsid w:val="00805072"/>
    <w:rsid w:val="0080532E"/>
    <w:rsid w:val="00806A86"/>
    <w:rsid w:val="00807B3D"/>
    <w:rsid w:val="00807D60"/>
    <w:rsid w:val="008100A5"/>
    <w:rsid w:val="008103E0"/>
    <w:rsid w:val="00810B57"/>
    <w:rsid w:val="008119F0"/>
    <w:rsid w:val="00811A68"/>
    <w:rsid w:val="00812590"/>
    <w:rsid w:val="008129F8"/>
    <w:rsid w:val="008151AC"/>
    <w:rsid w:val="008158AE"/>
    <w:rsid w:val="0081659B"/>
    <w:rsid w:val="0081753F"/>
    <w:rsid w:val="00817DE8"/>
    <w:rsid w:val="0082042B"/>
    <w:rsid w:val="00820FC9"/>
    <w:rsid w:val="00821793"/>
    <w:rsid w:val="00821B98"/>
    <w:rsid w:val="00821E91"/>
    <w:rsid w:val="00822A22"/>
    <w:rsid w:val="00823262"/>
    <w:rsid w:val="008248AF"/>
    <w:rsid w:val="008248CC"/>
    <w:rsid w:val="00824F9B"/>
    <w:rsid w:val="00825A2F"/>
    <w:rsid w:val="00825C65"/>
    <w:rsid w:val="00826065"/>
    <w:rsid w:val="008261BE"/>
    <w:rsid w:val="008266C6"/>
    <w:rsid w:val="00827319"/>
    <w:rsid w:val="008300FC"/>
    <w:rsid w:val="00830B8C"/>
    <w:rsid w:val="008314C4"/>
    <w:rsid w:val="00831FC9"/>
    <w:rsid w:val="00832C09"/>
    <w:rsid w:val="00834073"/>
    <w:rsid w:val="00834C57"/>
    <w:rsid w:val="00834F1B"/>
    <w:rsid w:val="00835C35"/>
    <w:rsid w:val="0083607C"/>
    <w:rsid w:val="00840FC9"/>
    <w:rsid w:val="00841499"/>
    <w:rsid w:val="008418CE"/>
    <w:rsid w:val="008425EC"/>
    <w:rsid w:val="00843335"/>
    <w:rsid w:val="008438DF"/>
    <w:rsid w:val="00843FFB"/>
    <w:rsid w:val="0084403B"/>
    <w:rsid w:val="00846089"/>
    <w:rsid w:val="00846282"/>
    <w:rsid w:val="00846862"/>
    <w:rsid w:val="00846D4C"/>
    <w:rsid w:val="0085024A"/>
    <w:rsid w:val="00850522"/>
    <w:rsid w:val="00850BAA"/>
    <w:rsid w:val="00850BF0"/>
    <w:rsid w:val="00850EF3"/>
    <w:rsid w:val="00852278"/>
    <w:rsid w:val="008529C5"/>
    <w:rsid w:val="0085331E"/>
    <w:rsid w:val="00854385"/>
    <w:rsid w:val="008545B1"/>
    <w:rsid w:val="00855407"/>
    <w:rsid w:val="0085549C"/>
    <w:rsid w:val="00857395"/>
    <w:rsid w:val="00857F7C"/>
    <w:rsid w:val="008606A6"/>
    <w:rsid w:val="0086093C"/>
    <w:rsid w:val="00860FAF"/>
    <w:rsid w:val="00861F6D"/>
    <w:rsid w:val="00862415"/>
    <w:rsid w:val="00864734"/>
    <w:rsid w:val="008648B9"/>
    <w:rsid w:val="0086682F"/>
    <w:rsid w:val="0086733E"/>
    <w:rsid w:val="008708AA"/>
    <w:rsid w:val="008720EE"/>
    <w:rsid w:val="008734AC"/>
    <w:rsid w:val="008753A4"/>
    <w:rsid w:val="00875B2E"/>
    <w:rsid w:val="00876264"/>
    <w:rsid w:val="00876444"/>
    <w:rsid w:val="00876AAD"/>
    <w:rsid w:val="00877000"/>
    <w:rsid w:val="008774BD"/>
    <w:rsid w:val="00881286"/>
    <w:rsid w:val="00881C39"/>
    <w:rsid w:val="008822B6"/>
    <w:rsid w:val="00883489"/>
    <w:rsid w:val="00884B17"/>
    <w:rsid w:val="00884B8C"/>
    <w:rsid w:val="00885411"/>
    <w:rsid w:val="00885794"/>
    <w:rsid w:val="008859FB"/>
    <w:rsid w:val="00885D01"/>
    <w:rsid w:val="008868D3"/>
    <w:rsid w:val="00886A0C"/>
    <w:rsid w:val="00887488"/>
    <w:rsid w:val="00887A59"/>
    <w:rsid w:val="008900E4"/>
    <w:rsid w:val="008906E2"/>
    <w:rsid w:val="00891AD3"/>
    <w:rsid w:val="00892677"/>
    <w:rsid w:val="00894790"/>
    <w:rsid w:val="008A0197"/>
    <w:rsid w:val="008A2F40"/>
    <w:rsid w:val="008A354A"/>
    <w:rsid w:val="008A4E17"/>
    <w:rsid w:val="008A56A2"/>
    <w:rsid w:val="008A642E"/>
    <w:rsid w:val="008A7A31"/>
    <w:rsid w:val="008B0D42"/>
    <w:rsid w:val="008B1D1C"/>
    <w:rsid w:val="008B2143"/>
    <w:rsid w:val="008B2F38"/>
    <w:rsid w:val="008B3564"/>
    <w:rsid w:val="008B3776"/>
    <w:rsid w:val="008B3849"/>
    <w:rsid w:val="008B3EF5"/>
    <w:rsid w:val="008B4CF6"/>
    <w:rsid w:val="008B5099"/>
    <w:rsid w:val="008B5A65"/>
    <w:rsid w:val="008C161D"/>
    <w:rsid w:val="008C1C18"/>
    <w:rsid w:val="008C1D10"/>
    <w:rsid w:val="008C283E"/>
    <w:rsid w:val="008C29D7"/>
    <w:rsid w:val="008C36FE"/>
    <w:rsid w:val="008C4120"/>
    <w:rsid w:val="008C5767"/>
    <w:rsid w:val="008C58F9"/>
    <w:rsid w:val="008C675F"/>
    <w:rsid w:val="008C6B43"/>
    <w:rsid w:val="008C6D6C"/>
    <w:rsid w:val="008D0A98"/>
    <w:rsid w:val="008D0F48"/>
    <w:rsid w:val="008D12C8"/>
    <w:rsid w:val="008D198F"/>
    <w:rsid w:val="008D25B1"/>
    <w:rsid w:val="008D2609"/>
    <w:rsid w:val="008D324F"/>
    <w:rsid w:val="008D3CF4"/>
    <w:rsid w:val="008D4B89"/>
    <w:rsid w:val="008D4BB1"/>
    <w:rsid w:val="008D4ED3"/>
    <w:rsid w:val="008D581D"/>
    <w:rsid w:val="008D6542"/>
    <w:rsid w:val="008D6A45"/>
    <w:rsid w:val="008E09D5"/>
    <w:rsid w:val="008E09DD"/>
    <w:rsid w:val="008E2140"/>
    <w:rsid w:val="008E23E2"/>
    <w:rsid w:val="008E26E3"/>
    <w:rsid w:val="008E26FB"/>
    <w:rsid w:val="008E408C"/>
    <w:rsid w:val="008E47E2"/>
    <w:rsid w:val="008E64EC"/>
    <w:rsid w:val="008E7607"/>
    <w:rsid w:val="008E7723"/>
    <w:rsid w:val="008E7ED9"/>
    <w:rsid w:val="008F007A"/>
    <w:rsid w:val="008F05C1"/>
    <w:rsid w:val="008F0716"/>
    <w:rsid w:val="008F09CD"/>
    <w:rsid w:val="008F0BDE"/>
    <w:rsid w:val="008F22F6"/>
    <w:rsid w:val="008F2C77"/>
    <w:rsid w:val="008F3401"/>
    <w:rsid w:val="008F340C"/>
    <w:rsid w:val="008F3587"/>
    <w:rsid w:val="008F468B"/>
    <w:rsid w:val="008F479C"/>
    <w:rsid w:val="008F7687"/>
    <w:rsid w:val="008F799F"/>
    <w:rsid w:val="008F7CF5"/>
    <w:rsid w:val="00901739"/>
    <w:rsid w:val="00901E3D"/>
    <w:rsid w:val="009021D5"/>
    <w:rsid w:val="0090235E"/>
    <w:rsid w:val="00902B29"/>
    <w:rsid w:val="00904086"/>
    <w:rsid w:val="00904180"/>
    <w:rsid w:val="00904CC3"/>
    <w:rsid w:val="009050F6"/>
    <w:rsid w:val="009052BA"/>
    <w:rsid w:val="0090532F"/>
    <w:rsid w:val="0090624D"/>
    <w:rsid w:val="00906274"/>
    <w:rsid w:val="009069C5"/>
    <w:rsid w:val="009070AC"/>
    <w:rsid w:val="00907214"/>
    <w:rsid w:val="0090797F"/>
    <w:rsid w:val="00910547"/>
    <w:rsid w:val="00910CA9"/>
    <w:rsid w:val="00910DBC"/>
    <w:rsid w:val="00912C55"/>
    <w:rsid w:val="00913468"/>
    <w:rsid w:val="00914534"/>
    <w:rsid w:val="009151E8"/>
    <w:rsid w:val="009165EC"/>
    <w:rsid w:val="00920C79"/>
    <w:rsid w:val="00921959"/>
    <w:rsid w:val="00922594"/>
    <w:rsid w:val="00922C2A"/>
    <w:rsid w:val="0092360F"/>
    <w:rsid w:val="00926216"/>
    <w:rsid w:val="00926427"/>
    <w:rsid w:val="009269EF"/>
    <w:rsid w:val="009270EE"/>
    <w:rsid w:val="009275B1"/>
    <w:rsid w:val="00931027"/>
    <w:rsid w:val="00931B73"/>
    <w:rsid w:val="00931E35"/>
    <w:rsid w:val="00931E4F"/>
    <w:rsid w:val="00932C94"/>
    <w:rsid w:val="009332DF"/>
    <w:rsid w:val="00933EC4"/>
    <w:rsid w:val="00934C83"/>
    <w:rsid w:val="009361AD"/>
    <w:rsid w:val="009364AE"/>
    <w:rsid w:val="009372DB"/>
    <w:rsid w:val="009405CB"/>
    <w:rsid w:val="009406E9"/>
    <w:rsid w:val="0094078D"/>
    <w:rsid w:val="00941B85"/>
    <w:rsid w:val="00941C4B"/>
    <w:rsid w:val="00941D9C"/>
    <w:rsid w:val="00941DFE"/>
    <w:rsid w:val="00942232"/>
    <w:rsid w:val="009422C0"/>
    <w:rsid w:val="009447D7"/>
    <w:rsid w:val="00945875"/>
    <w:rsid w:val="0094669D"/>
    <w:rsid w:val="00946FC3"/>
    <w:rsid w:val="0094705A"/>
    <w:rsid w:val="0094795D"/>
    <w:rsid w:val="00947D3F"/>
    <w:rsid w:val="00950414"/>
    <w:rsid w:val="00950569"/>
    <w:rsid w:val="00950AA0"/>
    <w:rsid w:val="009513B0"/>
    <w:rsid w:val="00952130"/>
    <w:rsid w:val="009524CE"/>
    <w:rsid w:val="009535B3"/>
    <w:rsid w:val="009540A5"/>
    <w:rsid w:val="00954410"/>
    <w:rsid w:val="00955267"/>
    <w:rsid w:val="00956223"/>
    <w:rsid w:val="00956B0B"/>
    <w:rsid w:val="009602CA"/>
    <w:rsid w:val="00960BFB"/>
    <w:rsid w:val="00961889"/>
    <w:rsid w:val="0096364C"/>
    <w:rsid w:val="00963B8E"/>
    <w:rsid w:val="0096421E"/>
    <w:rsid w:val="0096461E"/>
    <w:rsid w:val="009646BF"/>
    <w:rsid w:val="00965442"/>
    <w:rsid w:val="00966B41"/>
    <w:rsid w:val="00966FFB"/>
    <w:rsid w:val="00970429"/>
    <w:rsid w:val="009707E4"/>
    <w:rsid w:val="00971347"/>
    <w:rsid w:val="009721FD"/>
    <w:rsid w:val="009723C3"/>
    <w:rsid w:val="00972BD7"/>
    <w:rsid w:val="009738C7"/>
    <w:rsid w:val="00974036"/>
    <w:rsid w:val="009743E2"/>
    <w:rsid w:val="0097457A"/>
    <w:rsid w:val="00974EBD"/>
    <w:rsid w:val="009758E5"/>
    <w:rsid w:val="00975FDC"/>
    <w:rsid w:val="009763F8"/>
    <w:rsid w:val="009767CE"/>
    <w:rsid w:val="00976B15"/>
    <w:rsid w:val="009800DF"/>
    <w:rsid w:val="00980258"/>
    <w:rsid w:val="0098112B"/>
    <w:rsid w:val="00982F3C"/>
    <w:rsid w:val="009831BB"/>
    <w:rsid w:val="0098748C"/>
    <w:rsid w:val="009918C4"/>
    <w:rsid w:val="00992292"/>
    <w:rsid w:val="009924AC"/>
    <w:rsid w:val="00992B14"/>
    <w:rsid w:val="00992E48"/>
    <w:rsid w:val="0099347D"/>
    <w:rsid w:val="0099352F"/>
    <w:rsid w:val="00994324"/>
    <w:rsid w:val="0099565B"/>
    <w:rsid w:val="00995C6E"/>
    <w:rsid w:val="0099679B"/>
    <w:rsid w:val="00996E5F"/>
    <w:rsid w:val="00997079"/>
    <w:rsid w:val="009A3095"/>
    <w:rsid w:val="009A317F"/>
    <w:rsid w:val="009A33D1"/>
    <w:rsid w:val="009A3EEA"/>
    <w:rsid w:val="009A409E"/>
    <w:rsid w:val="009A7F49"/>
    <w:rsid w:val="009B0DAA"/>
    <w:rsid w:val="009B1063"/>
    <w:rsid w:val="009B1524"/>
    <w:rsid w:val="009B15CE"/>
    <w:rsid w:val="009B18C1"/>
    <w:rsid w:val="009B1B2C"/>
    <w:rsid w:val="009B1FF8"/>
    <w:rsid w:val="009B2904"/>
    <w:rsid w:val="009B298D"/>
    <w:rsid w:val="009B37A4"/>
    <w:rsid w:val="009B4A8C"/>
    <w:rsid w:val="009B4DA5"/>
    <w:rsid w:val="009B53BD"/>
    <w:rsid w:val="009B6795"/>
    <w:rsid w:val="009B6987"/>
    <w:rsid w:val="009B6DB6"/>
    <w:rsid w:val="009C0926"/>
    <w:rsid w:val="009C0932"/>
    <w:rsid w:val="009C166E"/>
    <w:rsid w:val="009C2501"/>
    <w:rsid w:val="009C53CF"/>
    <w:rsid w:val="009C542D"/>
    <w:rsid w:val="009C6C97"/>
    <w:rsid w:val="009C713D"/>
    <w:rsid w:val="009C775B"/>
    <w:rsid w:val="009C7DDE"/>
    <w:rsid w:val="009D0253"/>
    <w:rsid w:val="009D20BE"/>
    <w:rsid w:val="009D2D96"/>
    <w:rsid w:val="009D3CFF"/>
    <w:rsid w:val="009D4B80"/>
    <w:rsid w:val="009D5787"/>
    <w:rsid w:val="009D61BC"/>
    <w:rsid w:val="009D65FA"/>
    <w:rsid w:val="009D6C6C"/>
    <w:rsid w:val="009D7124"/>
    <w:rsid w:val="009D7DF0"/>
    <w:rsid w:val="009D7F6F"/>
    <w:rsid w:val="009E12BA"/>
    <w:rsid w:val="009E14AD"/>
    <w:rsid w:val="009E35D4"/>
    <w:rsid w:val="009E35DB"/>
    <w:rsid w:val="009E3B2C"/>
    <w:rsid w:val="009E4BE8"/>
    <w:rsid w:val="009E6613"/>
    <w:rsid w:val="009E671B"/>
    <w:rsid w:val="009E6C13"/>
    <w:rsid w:val="009E6D4F"/>
    <w:rsid w:val="009E7346"/>
    <w:rsid w:val="009E7A36"/>
    <w:rsid w:val="009E7CCA"/>
    <w:rsid w:val="009F09D4"/>
    <w:rsid w:val="009F2132"/>
    <w:rsid w:val="009F2988"/>
    <w:rsid w:val="009F29D0"/>
    <w:rsid w:val="009F2BBD"/>
    <w:rsid w:val="009F2ED2"/>
    <w:rsid w:val="009F308E"/>
    <w:rsid w:val="009F30A4"/>
    <w:rsid w:val="009F441D"/>
    <w:rsid w:val="009F4C01"/>
    <w:rsid w:val="009F4F25"/>
    <w:rsid w:val="009F576F"/>
    <w:rsid w:val="009F6C2C"/>
    <w:rsid w:val="009F6CE4"/>
    <w:rsid w:val="009F75AE"/>
    <w:rsid w:val="009F793D"/>
    <w:rsid w:val="00A002BA"/>
    <w:rsid w:val="00A0049B"/>
    <w:rsid w:val="00A00830"/>
    <w:rsid w:val="00A00CFE"/>
    <w:rsid w:val="00A02F09"/>
    <w:rsid w:val="00A03EAF"/>
    <w:rsid w:val="00A03F73"/>
    <w:rsid w:val="00A04B4B"/>
    <w:rsid w:val="00A059EF"/>
    <w:rsid w:val="00A05A6F"/>
    <w:rsid w:val="00A05A90"/>
    <w:rsid w:val="00A05AC6"/>
    <w:rsid w:val="00A076EF"/>
    <w:rsid w:val="00A07FCE"/>
    <w:rsid w:val="00A134A1"/>
    <w:rsid w:val="00A134DA"/>
    <w:rsid w:val="00A138EA"/>
    <w:rsid w:val="00A15794"/>
    <w:rsid w:val="00A17BA7"/>
    <w:rsid w:val="00A17F2D"/>
    <w:rsid w:val="00A20872"/>
    <w:rsid w:val="00A21189"/>
    <w:rsid w:val="00A211E9"/>
    <w:rsid w:val="00A21A40"/>
    <w:rsid w:val="00A21E44"/>
    <w:rsid w:val="00A220A7"/>
    <w:rsid w:val="00A244A1"/>
    <w:rsid w:val="00A24FF6"/>
    <w:rsid w:val="00A26BE1"/>
    <w:rsid w:val="00A30961"/>
    <w:rsid w:val="00A31A2C"/>
    <w:rsid w:val="00A31AF1"/>
    <w:rsid w:val="00A33D1F"/>
    <w:rsid w:val="00A350D3"/>
    <w:rsid w:val="00A363FB"/>
    <w:rsid w:val="00A364D5"/>
    <w:rsid w:val="00A371B7"/>
    <w:rsid w:val="00A40038"/>
    <w:rsid w:val="00A400BD"/>
    <w:rsid w:val="00A40212"/>
    <w:rsid w:val="00A406CA"/>
    <w:rsid w:val="00A41890"/>
    <w:rsid w:val="00A41A15"/>
    <w:rsid w:val="00A4240B"/>
    <w:rsid w:val="00A4306A"/>
    <w:rsid w:val="00A43C34"/>
    <w:rsid w:val="00A4472B"/>
    <w:rsid w:val="00A46512"/>
    <w:rsid w:val="00A47C4F"/>
    <w:rsid w:val="00A504FF"/>
    <w:rsid w:val="00A50C9A"/>
    <w:rsid w:val="00A50E29"/>
    <w:rsid w:val="00A51833"/>
    <w:rsid w:val="00A518A2"/>
    <w:rsid w:val="00A52463"/>
    <w:rsid w:val="00A5258F"/>
    <w:rsid w:val="00A53C6A"/>
    <w:rsid w:val="00A54274"/>
    <w:rsid w:val="00A546EC"/>
    <w:rsid w:val="00A546FC"/>
    <w:rsid w:val="00A54CDC"/>
    <w:rsid w:val="00A5569D"/>
    <w:rsid w:val="00A557D5"/>
    <w:rsid w:val="00A5708E"/>
    <w:rsid w:val="00A571CA"/>
    <w:rsid w:val="00A57C4D"/>
    <w:rsid w:val="00A57DD7"/>
    <w:rsid w:val="00A601B4"/>
    <w:rsid w:val="00A60490"/>
    <w:rsid w:val="00A60647"/>
    <w:rsid w:val="00A60A00"/>
    <w:rsid w:val="00A60B96"/>
    <w:rsid w:val="00A60CF2"/>
    <w:rsid w:val="00A6113A"/>
    <w:rsid w:val="00A6130B"/>
    <w:rsid w:val="00A613F1"/>
    <w:rsid w:val="00A6254F"/>
    <w:rsid w:val="00A6391D"/>
    <w:rsid w:val="00A6417C"/>
    <w:rsid w:val="00A648DC"/>
    <w:rsid w:val="00A64FD7"/>
    <w:rsid w:val="00A6513C"/>
    <w:rsid w:val="00A671F4"/>
    <w:rsid w:val="00A71503"/>
    <w:rsid w:val="00A7209A"/>
    <w:rsid w:val="00A733B6"/>
    <w:rsid w:val="00A76296"/>
    <w:rsid w:val="00A7710D"/>
    <w:rsid w:val="00A77AC4"/>
    <w:rsid w:val="00A80BE0"/>
    <w:rsid w:val="00A82FB0"/>
    <w:rsid w:val="00A8347A"/>
    <w:rsid w:val="00A846CB"/>
    <w:rsid w:val="00A84712"/>
    <w:rsid w:val="00A849A4"/>
    <w:rsid w:val="00A86342"/>
    <w:rsid w:val="00A87352"/>
    <w:rsid w:val="00A879CD"/>
    <w:rsid w:val="00A90BF8"/>
    <w:rsid w:val="00A90C8F"/>
    <w:rsid w:val="00A9122E"/>
    <w:rsid w:val="00A91665"/>
    <w:rsid w:val="00A92A4A"/>
    <w:rsid w:val="00A92BBD"/>
    <w:rsid w:val="00A935CF"/>
    <w:rsid w:val="00A94E65"/>
    <w:rsid w:val="00A94F66"/>
    <w:rsid w:val="00A95C98"/>
    <w:rsid w:val="00A96472"/>
    <w:rsid w:val="00A97ECE"/>
    <w:rsid w:val="00AA2CF0"/>
    <w:rsid w:val="00AA3930"/>
    <w:rsid w:val="00AA43B8"/>
    <w:rsid w:val="00AA54C1"/>
    <w:rsid w:val="00AA5551"/>
    <w:rsid w:val="00AA74F8"/>
    <w:rsid w:val="00AB055F"/>
    <w:rsid w:val="00AB29E4"/>
    <w:rsid w:val="00AB312F"/>
    <w:rsid w:val="00AB4663"/>
    <w:rsid w:val="00AB470F"/>
    <w:rsid w:val="00AB4E6C"/>
    <w:rsid w:val="00AB4FBB"/>
    <w:rsid w:val="00AB5292"/>
    <w:rsid w:val="00AB580F"/>
    <w:rsid w:val="00AB6866"/>
    <w:rsid w:val="00AB6890"/>
    <w:rsid w:val="00AB72E1"/>
    <w:rsid w:val="00AB7697"/>
    <w:rsid w:val="00AB7B65"/>
    <w:rsid w:val="00AC047F"/>
    <w:rsid w:val="00AC0A92"/>
    <w:rsid w:val="00AC1129"/>
    <w:rsid w:val="00AC18B8"/>
    <w:rsid w:val="00AC1A4B"/>
    <w:rsid w:val="00AC2069"/>
    <w:rsid w:val="00AC2344"/>
    <w:rsid w:val="00AC3722"/>
    <w:rsid w:val="00AC3883"/>
    <w:rsid w:val="00AC495C"/>
    <w:rsid w:val="00AC524B"/>
    <w:rsid w:val="00AC72EF"/>
    <w:rsid w:val="00AC7933"/>
    <w:rsid w:val="00AD012A"/>
    <w:rsid w:val="00AD05EA"/>
    <w:rsid w:val="00AD09CF"/>
    <w:rsid w:val="00AD0AFC"/>
    <w:rsid w:val="00AD0D4C"/>
    <w:rsid w:val="00AD13BD"/>
    <w:rsid w:val="00AD1B04"/>
    <w:rsid w:val="00AD2CE7"/>
    <w:rsid w:val="00AD3B68"/>
    <w:rsid w:val="00AE0E59"/>
    <w:rsid w:val="00AE12BA"/>
    <w:rsid w:val="00AE1313"/>
    <w:rsid w:val="00AE18C6"/>
    <w:rsid w:val="00AE1C26"/>
    <w:rsid w:val="00AE2CE0"/>
    <w:rsid w:val="00AE3D9B"/>
    <w:rsid w:val="00AE3EF5"/>
    <w:rsid w:val="00AE445B"/>
    <w:rsid w:val="00AE44FA"/>
    <w:rsid w:val="00AE4518"/>
    <w:rsid w:val="00AE5B4C"/>
    <w:rsid w:val="00AE5D76"/>
    <w:rsid w:val="00AE610E"/>
    <w:rsid w:val="00AE62E7"/>
    <w:rsid w:val="00AE6529"/>
    <w:rsid w:val="00AE65F8"/>
    <w:rsid w:val="00AE672D"/>
    <w:rsid w:val="00AE7060"/>
    <w:rsid w:val="00AE731C"/>
    <w:rsid w:val="00AF1072"/>
    <w:rsid w:val="00AF18B0"/>
    <w:rsid w:val="00AF1919"/>
    <w:rsid w:val="00AF2123"/>
    <w:rsid w:val="00AF23E4"/>
    <w:rsid w:val="00AF2D1C"/>
    <w:rsid w:val="00AF3345"/>
    <w:rsid w:val="00AF33DB"/>
    <w:rsid w:val="00AF4572"/>
    <w:rsid w:val="00AF485F"/>
    <w:rsid w:val="00AF4DDC"/>
    <w:rsid w:val="00AF617D"/>
    <w:rsid w:val="00AF7E22"/>
    <w:rsid w:val="00B00DCE"/>
    <w:rsid w:val="00B0154E"/>
    <w:rsid w:val="00B0183D"/>
    <w:rsid w:val="00B02388"/>
    <w:rsid w:val="00B024FA"/>
    <w:rsid w:val="00B02C59"/>
    <w:rsid w:val="00B02D09"/>
    <w:rsid w:val="00B05219"/>
    <w:rsid w:val="00B052C4"/>
    <w:rsid w:val="00B05394"/>
    <w:rsid w:val="00B05438"/>
    <w:rsid w:val="00B06718"/>
    <w:rsid w:val="00B06DDF"/>
    <w:rsid w:val="00B079F9"/>
    <w:rsid w:val="00B102DE"/>
    <w:rsid w:val="00B104C0"/>
    <w:rsid w:val="00B121DF"/>
    <w:rsid w:val="00B126C5"/>
    <w:rsid w:val="00B12954"/>
    <w:rsid w:val="00B12C56"/>
    <w:rsid w:val="00B134A5"/>
    <w:rsid w:val="00B139A8"/>
    <w:rsid w:val="00B1407F"/>
    <w:rsid w:val="00B143E2"/>
    <w:rsid w:val="00B14846"/>
    <w:rsid w:val="00B15D8D"/>
    <w:rsid w:val="00B15ECD"/>
    <w:rsid w:val="00B16615"/>
    <w:rsid w:val="00B16A35"/>
    <w:rsid w:val="00B171EE"/>
    <w:rsid w:val="00B200DA"/>
    <w:rsid w:val="00B2060E"/>
    <w:rsid w:val="00B210F1"/>
    <w:rsid w:val="00B2160A"/>
    <w:rsid w:val="00B227F6"/>
    <w:rsid w:val="00B22BC5"/>
    <w:rsid w:val="00B23B7F"/>
    <w:rsid w:val="00B2445D"/>
    <w:rsid w:val="00B24F24"/>
    <w:rsid w:val="00B2545E"/>
    <w:rsid w:val="00B25FDD"/>
    <w:rsid w:val="00B263B5"/>
    <w:rsid w:val="00B26527"/>
    <w:rsid w:val="00B26E1D"/>
    <w:rsid w:val="00B27201"/>
    <w:rsid w:val="00B279DF"/>
    <w:rsid w:val="00B27CB2"/>
    <w:rsid w:val="00B3020A"/>
    <w:rsid w:val="00B30F33"/>
    <w:rsid w:val="00B31110"/>
    <w:rsid w:val="00B31A1A"/>
    <w:rsid w:val="00B31BB2"/>
    <w:rsid w:val="00B31C7A"/>
    <w:rsid w:val="00B33316"/>
    <w:rsid w:val="00B34178"/>
    <w:rsid w:val="00B34610"/>
    <w:rsid w:val="00B349D9"/>
    <w:rsid w:val="00B34BFD"/>
    <w:rsid w:val="00B34D96"/>
    <w:rsid w:val="00B34FB0"/>
    <w:rsid w:val="00B361DB"/>
    <w:rsid w:val="00B36AFF"/>
    <w:rsid w:val="00B37F46"/>
    <w:rsid w:val="00B404C0"/>
    <w:rsid w:val="00B405C6"/>
    <w:rsid w:val="00B41BB4"/>
    <w:rsid w:val="00B44A5C"/>
    <w:rsid w:val="00B44CD4"/>
    <w:rsid w:val="00B4540E"/>
    <w:rsid w:val="00B45A54"/>
    <w:rsid w:val="00B46200"/>
    <w:rsid w:val="00B46854"/>
    <w:rsid w:val="00B46F20"/>
    <w:rsid w:val="00B474CB"/>
    <w:rsid w:val="00B478C7"/>
    <w:rsid w:val="00B47E54"/>
    <w:rsid w:val="00B50B53"/>
    <w:rsid w:val="00B50CAD"/>
    <w:rsid w:val="00B52396"/>
    <w:rsid w:val="00B5349C"/>
    <w:rsid w:val="00B5461B"/>
    <w:rsid w:val="00B54AA9"/>
    <w:rsid w:val="00B551C4"/>
    <w:rsid w:val="00B555CF"/>
    <w:rsid w:val="00B555F5"/>
    <w:rsid w:val="00B55AA9"/>
    <w:rsid w:val="00B5608E"/>
    <w:rsid w:val="00B566D9"/>
    <w:rsid w:val="00B57221"/>
    <w:rsid w:val="00B574AB"/>
    <w:rsid w:val="00B574EB"/>
    <w:rsid w:val="00B57895"/>
    <w:rsid w:val="00B603FC"/>
    <w:rsid w:val="00B60BD3"/>
    <w:rsid w:val="00B62C63"/>
    <w:rsid w:val="00B62D45"/>
    <w:rsid w:val="00B62E87"/>
    <w:rsid w:val="00B6473F"/>
    <w:rsid w:val="00B64770"/>
    <w:rsid w:val="00B64F05"/>
    <w:rsid w:val="00B667A0"/>
    <w:rsid w:val="00B66D00"/>
    <w:rsid w:val="00B7021E"/>
    <w:rsid w:val="00B70A87"/>
    <w:rsid w:val="00B71A40"/>
    <w:rsid w:val="00B71C4A"/>
    <w:rsid w:val="00B72A70"/>
    <w:rsid w:val="00B72C28"/>
    <w:rsid w:val="00B72E08"/>
    <w:rsid w:val="00B742CF"/>
    <w:rsid w:val="00B764A3"/>
    <w:rsid w:val="00B76FFD"/>
    <w:rsid w:val="00B81B74"/>
    <w:rsid w:val="00B832B1"/>
    <w:rsid w:val="00B84247"/>
    <w:rsid w:val="00B84529"/>
    <w:rsid w:val="00B84991"/>
    <w:rsid w:val="00B85250"/>
    <w:rsid w:val="00B85D36"/>
    <w:rsid w:val="00B90539"/>
    <w:rsid w:val="00B90ADF"/>
    <w:rsid w:val="00B9163B"/>
    <w:rsid w:val="00B91B3E"/>
    <w:rsid w:val="00B92A86"/>
    <w:rsid w:val="00B952BF"/>
    <w:rsid w:val="00B95444"/>
    <w:rsid w:val="00B95EFB"/>
    <w:rsid w:val="00B964B8"/>
    <w:rsid w:val="00B96560"/>
    <w:rsid w:val="00B96865"/>
    <w:rsid w:val="00B96CDE"/>
    <w:rsid w:val="00B96F51"/>
    <w:rsid w:val="00B976DE"/>
    <w:rsid w:val="00B976FC"/>
    <w:rsid w:val="00BA01F4"/>
    <w:rsid w:val="00BA160A"/>
    <w:rsid w:val="00BA2F19"/>
    <w:rsid w:val="00BA4046"/>
    <w:rsid w:val="00BA490E"/>
    <w:rsid w:val="00BA4EA8"/>
    <w:rsid w:val="00BA58B0"/>
    <w:rsid w:val="00BA58BD"/>
    <w:rsid w:val="00BA656C"/>
    <w:rsid w:val="00BA6ECA"/>
    <w:rsid w:val="00BA74BB"/>
    <w:rsid w:val="00BA757A"/>
    <w:rsid w:val="00BB0B61"/>
    <w:rsid w:val="00BB1C67"/>
    <w:rsid w:val="00BB2773"/>
    <w:rsid w:val="00BB365B"/>
    <w:rsid w:val="00BB4C2C"/>
    <w:rsid w:val="00BB5331"/>
    <w:rsid w:val="00BB58EC"/>
    <w:rsid w:val="00BB5CA6"/>
    <w:rsid w:val="00BB68B2"/>
    <w:rsid w:val="00BB74AF"/>
    <w:rsid w:val="00BB7CDC"/>
    <w:rsid w:val="00BC0050"/>
    <w:rsid w:val="00BC0781"/>
    <w:rsid w:val="00BC15AE"/>
    <w:rsid w:val="00BC19CA"/>
    <w:rsid w:val="00BC26DB"/>
    <w:rsid w:val="00BC2818"/>
    <w:rsid w:val="00BC2B13"/>
    <w:rsid w:val="00BC2F30"/>
    <w:rsid w:val="00BC49EF"/>
    <w:rsid w:val="00BC50F5"/>
    <w:rsid w:val="00BC623D"/>
    <w:rsid w:val="00BC6271"/>
    <w:rsid w:val="00BC68C5"/>
    <w:rsid w:val="00BD0A2A"/>
    <w:rsid w:val="00BD2C74"/>
    <w:rsid w:val="00BD2F60"/>
    <w:rsid w:val="00BD3391"/>
    <w:rsid w:val="00BD41ED"/>
    <w:rsid w:val="00BD431D"/>
    <w:rsid w:val="00BD45AE"/>
    <w:rsid w:val="00BD4F9E"/>
    <w:rsid w:val="00BD6015"/>
    <w:rsid w:val="00BE102F"/>
    <w:rsid w:val="00BE17D3"/>
    <w:rsid w:val="00BE19E2"/>
    <w:rsid w:val="00BE1CE7"/>
    <w:rsid w:val="00BE1D27"/>
    <w:rsid w:val="00BE223A"/>
    <w:rsid w:val="00BE2C66"/>
    <w:rsid w:val="00BE359A"/>
    <w:rsid w:val="00BE39B0"/>
    <w:rsid w:val="00BE3BE6"/>
    <w:rsid w:val="00BE3DFD"/>
    <w:rsid w:val="00BE5D02"/>
    <w:rsid w:val="00BE5F95"/>
    <w:rsid w:val="00BE6128"/>
    <w:rsid w:val="00BE6825"/>
    <w:rsid w:val="00BE6CC7"/>
    <w:rsid w:val="00BE6FF2"/>
    <w:rsid w:val="00BE70ED"/>
    <w:rsid w:val="00BE7A15"/>
    <w:rsid w:val="00BF0D27"/>
    <w:rsid w:val="00BF154E"/>
    <w:rsid w:val="00BF1920"/>
    <w:rsid w:val="00BF1D83"/>
    <w:rsid w:val="00BF258A"/>
    <w:rsid w:val="00BF4EFE"/>
    <w:rsid w:val="00BF5691"/>
    <w:rsid w:val="00BF57A6"/>
    <w:rsid w:val="00BF5A37"/>
    <w:rsid w:val="00BF5C7E"/>
    <w:rsid w:val="00BF5C8B"/>
    <w:rsid w:val="00BF6954"/>
    <w:rsid w:val="00BF696F"/>
    <w:rsid w:val="00BF6E3E"/>
    <w:rsid w:val="00BF7B0C"/>
    <w:rsid w:val="00C0234F"/>
    <w:rsid w:val="00C0235E"/>
    <w:rsid w:val="00C035F1"/>
    <w:rsid w:val="00C037C5"/>
    <w:rsid w:val="00C04D73"/>
    <w:rsid w:val="00C053AA"/>
    <w:rsid w:val="00C05700"/>
    <w:rsid w:val="00C0624B"/>
    <w:rsid w:val="00C0740F"/>
    <w:rsid w:val="00C1112E"/>
    <w:rsid w:val="00C11557"/>
    <w:rsid w:val="00C12653"/>
    <w:rsid w:val="00C1347D"/>
    <w:rsid w:val="00C136B4"/>
    <w:rsid w:val="00C13B42"/>
    <w:rsid w:val="00C1420E"/>
    <w:rsid w:val="00C1465E"/>
    <w:rsid w:val="00C1478A"/>
    <w:rsid w:val="00C16E15"/>
    <w:rsid w:val="00C16F0D"/>
    <w:rsid w:val="00C17F1A"/>
    <w:rsid w:val="00C20666"/>
    <w:rsid w:val="00C21555"/>
    <w:rsid w:val="00C2227E"/>
    <w:rsid w:val="00C22735"/>
    <w:rsid w:val="00C237CA"/>
    <w:rsid w:val="00C23A6B"/>
    <w:rsid w:val="00C23F10"/>
    <w:rsid w:val="00C25C23"/>
    <w:rsid w:val="00C26254"/>
    <w:rsid w:val="00C26879"/>
    <w:rsid w:val="00C26913"/>
    <w:rsid w:val="00C26E29"/>
    <w:rsid w:val="00C30491"/>
    <w:rsid w:val="00C30921"/>
    <w:rsid w:val="00C30C52"/>
    <w:rsid w:val="00C30CE4"/>
    <w:rsid w:val="00C315F3"/>
    <w:rsid w:val="00C31835"/>
    <w:rsid w:val="00C319CB"/>
    <w:rsid w:val="00C32294"/>
    <w:rsid w:val="00C331C3"/>
    <w:rsid w:val="00C33206"/>
    <w:rsid w:val="00C335A4"/>
    <w:rsid w:val="00C335B1"/>
    <w:rsid w:val="00C33779"/>
    <w:rsid w:val="00C33849"/>
    <w:rsid w:val="00C33A4F"/>
    <w:rsid w:val="00C33BEB"/>
    <w:rsid w:val="00C33EE9"/>
    <w:rsid w:val="00C34375"/>
    <w:rsid w:val="00C3487C"/>
    <w:rsid w:val="00C366FE"/>
    <w:rsid w:val="00C368EB"/>
    <w:rsid w:val="00C36C9E"/>
    <w:rsid w:val="00C40564"/>
    <w:rsid w:val="00C4064C"/>
    <w:rsid w:val="00C40A12"/>
    <w:rsid w:val="00C40C4F"/>
    <w:rsid w:val="00C4113B"/>
    <w:rsid w:val="00C4130C"/>
    <w:rsid w:val="00C42A0C"/>
    <w:rsid w:val="00C43DB3"/>
    <w:rsid w:val="00C45673"/>
    <w:rsid w:val="00C46011"/>
    <w:rsid w:val="00C463DD"/>
    <w:rsid w:val="00C47881"/>
    <w:rsid w:val="00C47DE1"/>
    <w:rsid w:val="00C50361"/>
    <w:rsid w:val="00C506CE"/>
    <w:rsid w:val="00C506D5"/>
    <w:rsid w:val="00C5080F"/>
    <w:rsid w:val="00C50F94"/>
    <w:rsid w:val="00C5168F"/>
    <w:rsid w:val="00C519B5"/>
    <w:rsid w:val="00C51BBA"/>
    <w:rsid w:val="00C5207B"/>
    <w:rsid w:val="00C5237A"/>
    <w:rsid w:val="00C523D9"/>
    <w:rsid w:val="00C52838"/>
    <w:rsid w:val="00C53BF5"/>
    <w:rsid w:val="00C540C1"/>
    <w:rsid w:val="00C54145"/>
    <w:rsid w:val="00C5420B"/>
    <w:rsid w:val="00C55DAE"/>
    <w:rsid w:val="00C55FD4"/>
    <w:rsid w:val="00C56460"/>
    <w:rsid w:val="00C576DE"/>
    <w:rsid w:val="00C57EB2"/>
    <w:rsid w:val="00C60003"/>
    <w:rsid w:val="00C60019"/>
    <w:rsid w:val="00C6058F"/>
    <w:rsid w:val="00C607C3"/>
    <w:rsid w:val="00C60ED3"/>
    <w:rsid w:val="00C62468"/>
    <w:rsid w:val="00C6277B"/>
    <w:rsid w:val="00C640AF"/>
    <w:rsid w:val="00C64681"/>
    <w:rsid w:val="00C653D6"/>
    <w:rsid w:val="00C65511"/>
    <w:rsid w:val="00C6648E"/>
    <w:rsid w:val="00C674C1"/>
    <w:rsid w:val="00C703C1"/>
    <w:rsid w:val="00C7105B"/>
    <w:rsid w:val="00C715D9"/>
    <w:rsid w:val="00C732ED"/>
    <w:rsid w:val="00C73B3E"/>
    <w:rsid w:val="00C73E69"/>
    <w:rsid w:val="00C74C9E"/>
    <w:rsid w:val="00C75FB0"/>
    <w:rsid w:val="00C768AD"/>
    <w:rsid w:val="00C80A94"/>
    <w:rsid w:val="00C80F6B"/>
    <w:rsid w:val="00C8155F"/>
    <w:rsid w:val="00C81B1F"/>
    <w:rsid w:val="00C827DB"/>
    <w:rsid w:val="00C84861"/>
    <w:rsid w:val="00C85451"/>
    <w:rsid w:val="00C90336"/>
    <w:rsid w:val="00C90729"/>
    <w:rsid w:val="00C9170F"/>
    <w:rsid w:val="00C9238A"/>
    <w:rsid w:val="00C92623"/>
    <w:rsid w:val="00C92A51"/>
    <w:rsid w:val="00C938D5"/>
    <w:rsid w:val="00C948BA"/>
    <w:rsid w:val="00C94F95"/>
    <w:rsid w:val="00C9586D"/>
    <w:rsid w:val="00C965C2"/>
    <w:rsid w:val="00C96F28"/>
    <w:rsid w:val="00CA0C93"/>
    <w:rsid w:val="00CA112E"/>
    <w:rsid w:val="00CA1BAB"/>
    <w:rsid w:val="00CA2277"/>
    <w:rsid w:val="00CA3A7D"/>
    <w:rsid w:val="00CA4014"/>
    <w:rsid w:val="00CA4139"/>
    <w:rsid w:val="00CA4979"/>
    <w:rsid w:val="00CA5D33"/>
    <w:rsid w:val="00CA65AD"/>
    <w:rsid w:val="00CA65D9"/>
    <w:rsid w:val="00CA6882"/>
    <w:rsid w:val="00CA724E"/>
    <w:rsid w:val="00CB14DE"/>
    <w:rsid w:val="00CB1ADF"/>
    <w:rsid w:val="00CB2519"/>
    <w:rsid w:val="00CB3357"/>
    <w:rsid w:val="00CB38A4"/>
    <w:rsid w:val="00CB65DE"/>
    <w:rsid w:val="00CB68B6"/>
    <w:rsid w:val="00CB6CF9"/>
    <w:rsid w:val="00CB7248"/>
    <w:rsid w:val="00CB793E"/>
    <w:rsid w:val="00CB7F5C"/>
    <w:rsid w:val="00CC0A11"/>
    <w:rsid w:val="00CC1D79"/>
    <w:rsid w:val="00CC2532"/>
    <w:rsid w:val="00CC2B50"/>
    <w:rsid w:val="00CC2EE2"/>
    <w:rsid w:val="00CC388C"/>
    <w:rsid w:val="00CC3E6C"/>
    <w:rsid w:val="00CC5268"/>
    <w:rsid w:val="00CC5A32"/>
    <w:rsid w:val="00CC5B50"/>
    <w:rsid w:val="00CC5C66"/>
    <w:rsid w:val="00CD01BC"/>
    <w:rsid w:val="00CD04DA"/>
    <w:rsid w:val="00CD0833"/>
    <w:rsid w:val="00CD1A60"/>
    <w:rsid w:val="00CD1FEA"/>
    <w:rsid w:val="00CD20D1"/>
    <w:rsid w:val="00CD37AE"/>
    <w:rsid w:val="00CD3A93"/>
    <w:rsid w:val="00CD3CAB"/>
    <w:rsid w:val="00CD4590"/>
    <w:rsid w:val="00CD4805"/>
    <w:rsid w:val="00CD63EC"/>
    <w:rsid w:val="00CD67F6"/>
    <w:rsid w:val="00CE0259"/>
    <w:rsid w:val="00CE0271"/>
    <w:rsid w:val="00CE1404"/>
    <w:rsid w:val="00CE1632"/>
    <w:rsid w:val="00CE16F0"/>
    <w:rsid w:val="00CE217E"/>
    <w:rsid w:val="00CE2A41"/>
    <w:rsid w:val="00CE41C7"/>
    <w:rsid w:val="00CE45E8"/>
    <w:rsid w:val="00CE4600"/>
    <w:rsid w:val="00CE4C45"/>
    <w:rsid w:val="00CE4FF9"/>
    <w:rsid w:val="00CE5794"/>
    <w:rsid w:val="00CE67D5"/>
    <w:rsid w:val="00CE7BB1"/>
    <w:rsid w:val="00CE7CF2"/>
    <w:rsid w:val="00CF13E4"/>
    <w:rsid w:val="00CF23EA"/>
    <w:rsid w:val="00CF251A"/>
    <w:rsid w:val="00CF38EE"/>
    <w:rsid w:val="00CF485B"/>
    <w:rsid w:val="00CF5191"/>
    <w:rsid w:val="00CF7D51"/>
    <w:rsid w:val="00D02647"/>
    <w:rsid w:val="00D02C8E"/>
    <w:rsid w:val="00D031A4"/>
    <w:rsid w:val="00D04690"/>
    <w:rsid w:val="00D05A4A"/>
    <w:rsid w:val="00D05DC2"/>
    <w:rsid w:val="00D064C6"/>
    <w:rsid w:val="00D0683B"/>
    <w:rsid w:val="00D06B62"/>
    <w:rsid w:val="00D07226"/>
    <w:rsid w:val="00D1040B"/>
    <w:rsid w:val="00D1066E"/>
    <w:rsid w:val="00D11282"/>
    <w:rsid w:val="00D11769"/>
    <w:rsid w:val="00D11DD9"/>
    <w:rsid w:val="00D13B1F"/>
    <w:rsid w:val="00D15962"/>
    <w:rsid w:val="00D16089"/>
    <w:rsid w:val="00D172AF"/>
    <w:rsid w:val="00D17577"/>
    <w:rsid w:val="00D20A69"/>
    <w:rsid w:val="00D218F9"/>
    <w:rsid w:val="00D21BBF"/>
    <w:rsid w:val="00D21BC6"/>
    <w:rsid w:val="00D22E13"/>
    <w:rsid w:val="00D23808"/>
    <w:rsid w:val="00D23951"/>
    <w:rsid w:val="00D24E2D"/>
    <w:rsid w:val="00D250C4"/>
    <w:rsid w:val="00D26468"/>
    <w:rsid w:val="00D266F1"/>
    <w:rsid w:val="00D26C01"/>
    <w:rsid w:val="00D276FC"/>
    <w:rsid w:val="00D27D1D"/>
    <w:rsid w:val="00D27E3F"/>
    <w:rsid w:val="00D27EA4"/>
    <w:rsid w:val="00D30A78"/>
    <w:rsid w:val="00D30C12"/>
    <w:rsid w:val="00D311D0"/>
    <w:rsid w:val="00D317AB"/>
    <w:rsid w:val="00D34250"/>
    <w:rsid w:val="00D34455"/>
    <w:rsid w:val="00D37004"/>
    <w:rsid w:val="00D37050"/>
    <w:rsid w:val="00D37372"/>
    <w:rsid w:val="00D3750C"/>
    <w:rsid w:val="00D375E4"/>
    <w:rsid w:val="00D37807"/>
    <w:rsid w:val="00D41853"/>
    <w:rsid w:val="00D4230D"/>
    <w:rsid w:val="00D42465"/>
    <w:rsid w:val="00D42E9B"/>
    <w:rsid w:val="00D43BDA"/>
    <w:rsid w:val="00D4444D"/>
    <w:rsid w:val="00D44A9C"/>
    <w:rsid w:val="00D453A7"/>
    <w:rsid w:val="00D46449"/>
    <w:rsid w:val="00D46628"/>
    <w:rsid w:val="00D46BAE"/>
    <w:rsid w:val="00D46CEB"/>
    <w:rsid w:val="00D4748E"/>
    <w:rsid w:val="00D479CE"/>
    <w:rsid w:val="00D51A3F"/>
    <w:rsid w:val="00D53DC8"/>
    <w:rsid w:val="00D540AB"/>
    <w:rsid w:val="00D56438"/>
    <w:rsid w:val="00D5663A"/>
    <w:rsid w:val="00D5672B"/>
    <w:rsid w:val="00D57C03"/>
    <w:rsid w:val="00D57C8A"/>
    <w:rsid w:val="00D60872"/>
    <w:rsid w:val="00D6183E"/>
    <w:rsid w:val="00D61B2D"/>
    <w:rsid w:val="00D63479"/>
    <w:rsid w:val="00D63E95"/>
    <w:rsid w:val="00D64865"/>
    <w:rsid w:val="00D64BBE"/>
    <w:rsid w:val="00D65073"/>
    <w:rsid w:val="00D6548F"/>
    <w:rsid w:val="00D655B5"/>
    <w:rsid w:val="00D70068"/>
    <w:rsid w:val="00D7035A"/>
    <w:rsid w:val="00D71992"/>
    <w:rsid w:val="00D727A5"/>
    <w:rsid w:val="00D72B4D"/>
    <w:rsid w:val="00D73CC3"/>
    <w:rsid w:val="00D74BF8"/>
    <w:rsid w:val="00D76252"/>
    <w:rsid w:val="00D7653D"/>
    <w:rsid w:val="00D76FEE"/>
    <w:rsid w:val="00D773C0"/>
    <w:rsid w:val="00D774F5"/>
    <w:rsid w:val="00D77CC5"/>
    <w:rsid w:val="00D80FBD"/>
    <w:rsid w:val="00D81F36"/>
    <w:rsid w:val="00D820BD"/>
    <w:rsid w:val="00D82197"/>
    <w:rsid w:val="00D821DF"/>
    <w:rsid w:val="00D825A1"/>
    <w:rsid w:val="00D831C8"/>
    <w:rsid w:val="00D83397"/>
    <w:rsid w:val="00D84CB9"/>
    <w:rsid w:val="00D860AF"/>
    <w:rsid w:val="00D86229"/>
    <w:rsid w:val="00D86804"/>
    <w:rsid w:val="00D91494"/>
    <w:rsid w:val="00D91635"/>
    <w:rsid w:val="00D922A9"/>
    <w:rsid w:val="00D92AEC"/>
    <w:rsid w:val="00D9310D"/>
    <w:rsid w:val="00D936CD"/>
    <w:rsid w:val="00D93C84"/>
    <w:rsid w:val="00D947B5"/>
    <w:rsid w:val="00D94AFB"/>
    <w:rsid w:val="00D95742"/>
    <w:rsid w:val="00D95775"/>
    <w:rsid w:val="00D958B2"/>
    <w:rsid w:val="00D96553"/>
    <w:rsid w:val="00D968FB"/>
    <w:rsid w:val="00D96CC5"/>
    <w:rsid w:val="00D9772D"/>
    <w:rsid w:val="00DA1157"/>
    <w:rsid w:val="00DA1B7F"/>
    <w:rsid w:val="00DA2785"/>
    <w:rsid w:val="00DA2CBE"/>
    <w:rsid w:val="00DA2E20"/>
    <w:rsid w:val="00DA3867"/>
    <w:rsid w:val="00DA464B"/>
    <w:rsid w:val="00DA54D0"/>
    <w:rsid w:val="00DA57C2"/>
    <w:rsid w:val="00DA5996"/>
    <w:rsid w:val="00DA5E25"/>
    <w:rsid w:val="00DA5FF7"/>
    <w:rsid w:val="00DA721E"/>
    <w:rsid w:val="00DA729A"/>
    <w:rsid w:val="00DB00E8"/>
    <w:rsid w:val="00DB01EE"/>
    <w:rsid w:val="00DB046E"/>
    <w:rsid w:val="00DB142B"/>
    <w:rsid w:val="00DB1EC6"/>
    <w:rsid w:val="00DB2D26"/>
    <w:rsid w:val="00DB4AA1"/>
    <w:rsid w:val="00DB555D"/>
    <w:rsid w:val="00DB5D4F"/>
    <w:rsid w:val="00DB6D73"/>
    <w:rsid w:val="00DB792F"/>
    <w:rsid w:val="00DC07D8"/>
    <w:rsid w:val="00DC09DD"/>
    <w:rsid w:val="00DC0C4B"/>
    <w:rsid w:val="00DC1F83"/>
    <w:rsid w:val="00DC419B"/>
    <w:rsid w:val="00DC4C97"/>
    <w:rsid w:val="00DC5BBB"/>
    <w:rsid w:val="00DC6F7D"/>
    <w:rsid w:val="00DC7217"/>
    <w:rsid w:val="00DD01FF"/>
    <w:rsid w:val="00DD03A4"/>
    <w:rsid w:val="00DD1255"/>
    <w:rsid w:val="00DD2344"/>
    <w:rsid w:val="00DD2F56"/>
    <w:rsid w:val="00DD4072"/>
    <w:rsid w:val="00DD455E"/>
    <w:rsid w:val="00DD467D"/>
    <w:rsid w:val="00DD57C7"/>
    <w:rsid w:val="00DD5BE3"/>
    <w:rsid w:val="00DD5C80"/>
    <w:rsid w:val="00DD5E91"/>
    <w:rsid w:val="00DD6A9D"/>
    <w:rsid w:val="00DD760A"/>
    <w:rsid w:val="00DD798D"/>
    <w:rsid w:val="00DD79D2"/>
    <w:rsid w:val="00DE1099"/>
    <w:rsid w:val="00DE1293"/>
    <w:rsid w:val="00DE1A40"/>
    <w:rsid w:val="00DE407A"/>
    <w:rsid w:val="00DE45DE"/>
    <w:rsid w:val="00DE4911"/>
    <w:rsid w:val="00DE4D90"/>
    <w:rsid w:val="00DE57F1"/>
    <w:rsid w:val="00DE5980"/>
    <w:rsid w:val="00DE5D3B"/>
    <w:rsid w:val="00DE63C3"/>
    <w:rsid w:val="00DF0B13"/>
    <w:rsid w:val="00DF1018"/>
    <w:rsid w:val="00DF1A56"/>
    <w:rsid w:val="00DF236D"/>
    <w:rsid w:val="00DF3196"/>
    <w:rsid w:val="00DF367E"/>
    <w:rsid w:val="00DF444F"/>
    <w:rsid w:val="00DF4784"/>
    <w:rsid w:val="00DF61BC"/>
    <w:rsid w:val="00DF7767"/>
    <w:rsid w:val="00DF7BF3"/>
    <w:rsid w:val="00E00756"/>
    <w:rsid w:val="00E0224D"/>
    <w:rsid w:val="00E026BB"/>
    <w:rsid w:val="00E03838"/>
    <w:rsid w:val="00E03E80"/>
    <w:rsid w:val="00E046DA"/>
    <w:rsid w:val="00E05A7E"/>
    <w:rsid w:val="00E05CD2"/>
    <w:rsid w:val="00E06117"/>
    <w:rsid w:val="00E06F62"/>
    <w:rsid w:val="00E07065"/>
    <w:rsid w:val="00E1047E"/>
    <w:rsid w:val="00E11CB8"/>
    <w:rsid w:val="00E11D2C"/>
    <w:rsid w:val="00E12017"/>
    <w:rsid w:val="00E1271A"/>
    <w:rsid w:val="00E12738"/>
    <w:rsid w:val="00E135AF"/>
    <w:rsid w:val="00E1385F"/>
    <w:rsid w:val="00E1510D"/>
    <w:rsid w:val="00E16C8C"/>
    <w:rsid w:val="00E17E97"/>
    <w:rsid w:val="00E218C0"/>
    <w:rsid w:val="00E24F36"/>
    <w:rsid w:val="00E24FC9"/>
    <w:rsid w:val="00E26509"/>
    <w:rsid w:val="00E268EC"/>
    <w:rsid w:val="00E269EF"/>
    <w:rsid w:val="00E271CC"/>
    <w:rsid w:val="00E30165"/>
    <w:rsid w:val="00E3016D"/>
    <w:rsid w:val="00E3103C"/>
    <w:rsid w:val="00E31B56"/>
    <w:rsid w:val="00E33AB8"/>
    <w:rsid w:val="00E33D61"/>
    <w:rsid w:val="00E34A8A"/>
    <w:rsid w:val="00E350B1"/>
    <w:rsid w:val="00E357AB"/>
    <w:rsid w:val="00E35D41"/>
    <w:rsid w:val="00E36DD7"/>
    <w:rsid w:val="00E37D94"/>
    <w:rsid w:val="00E406E7"/>
    <w:rsid w:val="00E41752"/>
    <w:rsid w:val="00E42097"/>
    <w:rsid w:val="00E425D5"/>
    <w:rsid w:val="00E43096"/>
    <w:rsid w:val="00E442BF"/>
    <w:rsid w:val="00E45714"/>
    <w:rsid w:val="00E46422"/>
    <w:rsid w:val="00E46642"/>
    <w:rsid w:val="00E46898"/>
    <w:rsid w:val="00E5181F"/>
    <w:rsid w:val="00E5233B"/>
    <w:rsid w:val="00E525C8"/>
    <w:rsid w:val="00E530A6"/>
    <w:rsid w:val="00E54475"/>
    <w:rsid w:val="00E54482"/>
    <w:rsid w:val="00E54E49"/>
    <w:rsid w:val="00E554D8"/>
    <w:rsid w:val="00E5618E"/>
    <w:rsid w:val="00E56C14"/>
    <w:rsid w:val="00E60EC1"/>
    <w:rsid w:val="00E60F22"/>
    <w:rsid w:val="00E6135A"/>
    <w:rsid w:val="00E613C2"/>
    <w:rsid w:val="00E61A1C"/>
    <w:rsid w:val="00E61AE7"/>
    <w:rsid w:val="00E622AF"/>
    <w:rsid w:val="00E62432"/>
    <w:rsid w:val="00E62C1A"/>
    <w:rsid w:val="00E62FC4"/>
    <w:rsid w:val="00E64164"/>
    <w:rsid w:val="00E64D77"/>
    <w:rsid w:val="00E6504C"/>
    <w:rsid w:val="00E6581B"/>
    <w:rsid w:val="00E676CF"/>
    <w:rsid w:val="00E677EE"/>
    <w:rsid w:val="00E67C1B"/>
    <w:rsid w:val="00E70030"/>
    <w:rsid w:val="00E7095A"/>
    <w:rsid w:val="00E70AB4"/>
    <w:rsid w:val="00E71059"/>
    <w:rsid w:val="00E71B0C"/>
    <w:rsid w:val="00E72AA5"/>
    <w:rsid w:val="00E72BA4"/>
    <w:rsid w:val="00E72F02"/>
    <w:rsid w:val="00E7318F"/>
    <w:rsid w:val="00E738E0"/>
    <w:rsid w:val="00E73AB8"/>
    <w:rsid w:val="00E73C29"/>
    <w:rsid w:val="00E74F5E"/>
    <w:rsid w:val="00E75301"/>
    <w:rsid w:val="00E75A70"/>
    <w:rsid w:val="00E76BAB"/>
    <w:rsid w:val="00E77AFE"/>
    <w:rsid w:val="00E77B17"/>
    <w:rsid w:val="00E80B7C"/>
    <w:rsid w:val="00E8189A"/>
    <w:rsid w:val="00E8325E"/>
    <w:rsid w:val="00E83D52"/>
    <w:rsid w:val="00E83EE4"/>
    <w:rsid w:val="00E8481D"/>
    <w:rsid w:val="00E84826"/>
    <w:rsid w:val="00E849BD"/>
    <w:rsid w:val="00E85790"/>
    <w:rsid w:val="00E85D09"/>
    <w:rsid w:val="00E8636D"/>
    <w:rsid w:val="00E87D57"/>
    <w:rsid w:val="00E9030F"/>
    <w:rsid w:val="00E90381"/>
    <w:rsid w:val="00E90FC9"/>
    <w:rsid w:val="00E911AE"/>
    <w:rsid w:val="00E92BAF"/>
    <w:rsid w:val="00E92FFA"/>
    <w:rsid w:val="00E9477D"/>
    <w:rsid w:val="00E94AA3"/>
    <w:rsid w:val="00E94EEA"/>
    <w:rsid w:val="00EA0C60"/>
    <w:rsid w:val="00EA1EB4"/>
    <w:rsid w:val="00EA2498"/>
    <w:rsid w:val="00EA2E0D"/>
    <w:rsid w:val="00EA30A2"/>
    <w:rsid w:val="00EA410E"/>
    <w:rsid w:val="00EA4F67"/>
    <w:rsid w:val="00EA671A"/>
    <w:rsid w:val="00EA6832"/>
    <w:rsid w:val="00EA7034"/>
    <w:rsid w:val="00EB0767"/>
    <w:rsid w:val="00EB11A4"/>
    <w:rsid w:val="00EB11D1"/>
    <w:rsid w:val="00EB2263"/>
    <w:rsid w:val="00EB47AA"/>
    <w:rsid w:val="00EB4811"/>
    <w:rsid w:val="00EB4D04"/>
    <w:rsid w:val="00EB5E2B"/>
    <w:rsid w:val="00EB6233"/>
    <w:rsid w:val="00EB6235"/>
    <w:rsid w:val="00EB6986"/>
    <w:rsid w:val="00EB6D75"/>
    <w:rsid w:val="00EC0701"/>
    <w:rsid w:val="00EC1DAC"/>
    <w:rsid w:val="00EC2E83"/>
    <w:rsid w:val="00EC49EF"/>
    <w:rsid w:val="00EC5432"/>
    <w:rsid w:val="00EC5A2C"/>
    <w:rsid w:val="00EC5E52"/>
    <w:rsid w:val="00EC7667"/>
    <w:rsid w:val="00EC78CB"/>
    <w:rsid w:val="00EC7950"/>
    <w:rsid w:val="00ED092D"/>
    <w:rsid w:val="00ED1849"/>
    <w:rsid w:val="00ED1FAA"/>
    <w:rsid w:val="00ED214C"/>
    <w:rsid w:val="00ED359A"/>
    <w:rsid w:val="00ED3F00"/>
    <w:rsid w:val="00ED4156"/>
    <w:rsid w:val="00ED4B2A"/>
    <w:rsid w:val="00ED5387"/>
    <w:rsid w:val="00ED7A71"/>
    <w:rsid w:val="00EE218D"/>
    <w:rsid w:val="00EE26A6"/>
    <w:rsid w:val="00EE2854"/>
    <w:rsid w:val="00EE2C37"/>
    <w:rsid w:val="00EE33AA"/>
    <w:rsid w:val="00EE38DF"/>
    <w:rsid w:val="00EE3E24"/>
    <w:rsid w:val="00EE41BC"/>
    <w:rsid w:val="00EE4678"/>
    <w:rsid w:val="00EE468F"/>
    <w:rsid w:val="00EE4C3F"/>
    <w:rsid w:val="00EE6ECC"/>
    <w:rsid w:val="00EE780C"/>
    <w:rsid w:val="00EE7A86"/>
    <w:rsid w:val="00EE7AEB"/>
    <w:rsid w:val="00EF1137"/>
    <w:rsid w:val="00EF265B"/>
    <w:rsid w:val="00EF2776"/>
    <w:rsid w:val="00EF2977"/>
    <w:rsid w:val="00EF2986"/>
    <w:rsid w:val="00EF317E"/>
    <w:rsid w:val="00EF48DB"/>
    <w:rsid w:val="00EF4B75"/>
    <w:rsid w:val="00EF5111"/>
    <w:rsid w:val="00EF5206"/>
    <w:rsid w:val="00EF5B3E"/>
    <w:rsid w:val="00EF5DE6"/>
    <w:rsid w:val="00EF634D"/>
    <w:rsid w:val="00EF7357"/>
    <w:rsid w:val="00EF7DA0"/>
    <w:rsid w:val="00F0012E"/>
    <w:rsid w:val="00F0348D"/>
    <w:rsid w:val="00F03E4F"/>
    <w:rsid w:val="00F03E68"/>
    <w:rsid w:val="00F04815"/>
    <w:rsid w:val="00F04A79"/>
    <w:rsid w:val="00F04B69"/>
    <w:rsid w:val="00F04E05"/>
    <w:rsid w:val="00F0558B"/>
    <w:rsid w:val="00F05F13"/>
    <w:rsid w:val="00F06707"/>
    <w:rsid w:val="00F06C44"/>
    <w:rsid w:val="00F1001D"/>
    <w:rsid w:val="00F10D55"/>
    <w:rsid w:val="00F11303"/>
    <w:rsid w:val="00F141B9"/>
    <w:rsid w:val="00F145E7"/>
    <w:rsid w:val="00F15149"/>
    <w:rsid w:val="00F15594"/>
    <w:rsid w:val="00F17066"/>
    <w:rsid w:val="00F1760B"/>
    <w:rsid w:val="00F2014D"/>
    <w:rsid w:val="00F20E51"/>
    <w:rsid w:val="00F20FE0"/>
    <w:rsid w:val="00F22C91"/>
    <w:rsid w:val="00F237DD"/>
    <w:rsid w:val="00F24693"/>
    <w:rsid w:val="00F260B8"/>
    <w:rsid w:val="00F26908"/>
    <w:rsid w:val="00F274BE"/>
    <w:rsid w:val="00F27DEB"/>
    <w:rsid w:val="00F30F4B"/>
    <w:rsid w:val="00F33041"/>
    <w:rsid w:val="00F33C4C"/>
    <w:rsid w:val="00F34B78"/>
    <w:rsid w:val="00F34DAE"/>
    <w:rsid w:val="00F3618D"/>
    <w:rsid w:val="00F36450"/>
    <w:rsid w:val="00F36B43"/>
    <w:rsid w:val="00F3767B"/>
    <w:rsid w:val="00F4069C"/>
    <w:rsid w:val="00F40DDD"/>
    <w:rsid w:val="00F41BD8"/>
    <w:rsid w:val="00F41DC3"/>
    <w:rsid w:val="00F41FC5"/>
    <w:rsid w:val="00F42B90"/>
    <w:rsid w:val="00F4310A"/>
    <w:rsid w:val="00F4381C"/>
    <w:rsid w:val="00F45BBD"/>
    <w:rsid w:val="00F45D9F"/>
    <w:rsid w:val="00F46426"/>
    <w:rsid w:val="00F4729C"/>
    <w:rsid w:val="00F4741E"/>
    <w:rsid w:val="00F47502"/>
    <w:rsid w:val="00F4773B"/>
    <w:rsid w:val="00F477F3"/>
    <w:rsid w:val="00F47E0B"/>
    <w:rsid w:val="00F509B9"/>
    <w:rsid w:val="00F51FD8"/>
    <w:rsid w:val="00F5259D"/>
    <w:rsid w:val="00F5389C"/>
    <w:rsid w:val="00F53BD0"/>
    <w:rsid w:val="00F54027"/>
    <w:rsid w:val="00F549CB"/>
    <w:rsid w:val="00F54CF3"/>
    <w:rsid w:val="00F54EB8"/>
    <w:rsid w:val="00F5529A"/>
    <w:rsid w:val="00F554FF"/>
    <w:rsid w:val="00F556E2"/>
    <w:rsid w:val="00F56DBE"/>
    <w:rsid w:val="00F573A4"/>
    <w:rsid w:val="00F57FB0"/>
    <w:rsid w:val="00F60648"/>
    <w:rsid w:val="00F61CA8"/>
    <w:rsid w:val="00F64563"/>
    <w:rsid w:val="00F65855"/>
    <w:rsid w:val="00F65A62"/>
    <w:rsid w:val="00F65E4D"/>
    <w:rsid w:val="00F66142"/>
    <w:rsid w:val="00F66360"/>
    <w:rsid w:val="00F668EC"/>
    <w:rsid w:val="00F67AB5"/>
    <w:rsid w:val="00F70349"/>
    <w:rsid w:val="00F7037E"/>
    <w:rsid w:val="00F70740"/>
    <w:rsid w:val="00F70DFE"/>
    <w:rsid w:val="00F738C9"/>
    <w:rsid w:val="00F756D9"/>
    <w:rsid w:val="00F75CD9"/>
    <w:rsid w:val="00F761DF"/>
    <w:rsid w:val="00F7627E"/>
    <w:rsid w:val="00F80415"/>
    <w:rsid w:val="00F807E7"/>
    <w:rsid w:val="00F80AD6"/>
    <w:rsid w:val="00F8112E"/>
    <w:rsid w:val="00F82BF9"/>
    <w:rsid w:val="00F83A10"/>
    <w:rsid w:val="00F845A8"/>
    <w:rsid w:val="00F847ED"/>
    <w:rsid w:val="00F84917"/>
    <w:rsid w:val="00F84955"/>
    <w:rsid w:val="00F851C4"/>
    <w:rsid w:val="00F85496"/>
    <w:rsid w:val="00F86760"/>
    <w:rsid w:val="00F872FD"/>
    <w:rsid w:val="00F878FD"/>
    <w:rsid w:val="00F90AE8"/>
    <w:rsid w:val="00F90C7A"/>
    <w:rsid w:val="00F91493"/>
    <w:rsid w:val="00F91E9F"/>
    <w:rsid w:val="00F9268A"/>
    <w:rsid w:val="00F93416"/>
    <w:rsid w:val="00F93CB6"/>
    <w:rsid w:val="00F93DA8"/>
    <w:rsid w:val="00F94041"/>
    <w:rsid w:val="00F94989"/>
    <w:rsid w:val="00F95505"/>
    <w:rsid w:val="00F9568A"/>
    <w:rsid w:val="00FA0FD9"/>
    <w:rsid w:val="00FA2A2B"/>
    <w:rsid w:val="00FA38B8"/>
    <w:rsid w:val="00FA56B3"/>
    <w:rsid w:val="00FA5CD0"/>
    <w:rsid w:val="00FA7CDD"/>
    <w:rsid w:val="00FB011B"/>
    <w:rsid w:val="00FB156A"/>
    <w:rsid w:val="00FB304D"/>
    <w:rsid w:val="00FB4330"/>
    <w:rsid w:val="00FB49B2"/>
    <w:rsid w:val="00FB4A79"/>
    <w:rsid w:val="00FB4A84"/>
    <w:rsid w:val="00FB5963"/>
    <w:rsid w:val="00FB5E45"/>
    <w:rsid w:val="00FB64DC"/>
    <w:rsid w:val="00FC09A1"/>
    <w:rsid w:val="00FC0DFF"/>
    <w:rsid w:val="00FC1D65"/>
    <w:rsid w:val="00FC212E"/>
    <w:rsid w:val="00FC299C"/>
    <w:rsid w:val="00FC3232"/>
    <w:rsid w:val="00FC4903"/>
    <w:rsid w:val="00FC4D49"/>
    <w:rsid w:val="00FC4DF3"/>
    <w:rsid w:val="00FC72FA"/>
    <w:rsid w:val="00FC7BA4"/>
    <w:rsid w:val="00FD0257"/>
    <w:rsid w:val="00FD0813"/>
    <w:rsid w:val="00FD1E14"/>
    <w:rsid w:val="00FD34C3"/>
    <w:rsid w:val="00FD4935"/>
    <w:rsid w:val="00FD567A"/>
    <w:rsid w:val="00FD5F64"/>
    <w:rsid w:val="00FD6C55"/>
    <w:rsid w:val="00FD70D8"/>
    <w:rsid w:val="00FD74B9"/>
    <w:rsid w:val="00FD7C0C"/>
    <w:rsid w:val="00FE0231"/>
    <w:rsid w:val="00FE0696"/>
    <w:rsid w:val="00FE1C98"/>
    <w:rsid w:val="00FE2501"/>
    <w:rsid w:val="00FE26E5"/>
    <w:rsid w:val="00FE2FDD"/>
    <w:rsid w:val="00FE3723"/>
    <w:rsid w:val="00FE42B4"/>
    <w:rsid w:val="00FE4344"/>
    <w:rsid w:val="00FE469D"/>
    <w:rsid w:val="00FE56CA"/>
    <w:rsid w:val="00FE7791"/>
    <w:rsid w:val="00FE7EFC"/>
    <w:rsid w:val="00FF004E"/>
    <w:rsid w:val="00FF11D0"/>
    <w:rsid w:val="00FF1657"/>
    <w:rsid w:val="00FF22F4"/>
    <w:rsid w:val="00FF3BF5"/>
    <w:rsid w:val="00FF49A9"/>
    <w:rsid w:val="00FF4CEF"/>
    <w:rsid w:val="00FF5912"/>
    <w:rsid w:val="00FF5A41"/>
    <w:rsid w:val="00FF6382"/>
    <w:rsid w:val="00FF6652"/>
    <w:rsid w:val="00FF6867"/>
    <w:rsid w:val="00FF7098"/>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0E1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8A"/>
    <w:rPr>
      <w:sz w:val="24"/>
      <w:szCs w:val="24"/>
    </w:rPr>
  </w:style>
  <w:style w:type="paragraph" w:styleId="Heading1">
    <w:name w:val="heading 1"/>
    <w:basedOn w:val="Normal"/>
    <w:next w:val="Normal"/>
    <w:qFormat/>
    <w:rsid w:val="009B1FF8"/>
    <w:pPr>
      <w:numPr>
        <w:numId w:val="23"/>
      </w:numPr>
      <w:spacing w:before="120"/>
      <w:outlineLvl w:val="0"/>
    </w:pPr>
    <w:rPr>
      <w:rFonts w:ascii="Arial" w:hAnsi="Arial" w:cs="Arial"/>
      <w:b/>
      <w:u w:val="single"/>
    </w:rPr>
  </w:style>
  <w:style w:type="paragraph" w:styleId="Heading2">
    <w:name w:val="heading 2"/>
    <w:basedOn w:val="Normal"/>
    <w:next w:val="Normal"/>
    <w:qFormat/>
    <w:rsid w:val="00A076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B1C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770"/>
    <w:rPr>
      <w:color w:val="0000FF"/>
      <w:u w:val="single"/>
    </w:rPr>
  </w:style>
  <w:style w:type="paragraph" w:styleId="NormalWeb">
    <w:name w:val="Normal (Web)"/>
    <w:basedOn w:val="Normal"/>
    <w:uiPriority w:val="99"/>
    <w:rsid w:val="00B64770"/>
    <w:pPr>
      <w:spacing w:before="100" w:beforeAutospacing="1" w:after="100" w:afterAutospacing="1"/>
    </w:pPr>
    <w:rPr>
      <w:rFonts w:ascii="Verdana" w:hAnsi="Verdana"/>
      <w:color w:val="000080"/>
      <w:sz w:val="22"/>
    </w:rPr>
  </w:style>
  <w:style w:type="paragraph" w:styleId="DocumentMap">
    <w:name w:val="Document Map"/>
    <w:basedOn w:val="Normal"/>
    <w:semiHidden/>
    <w:rsid w:val="00B64770"/>
    <w:pPr>
      <w:shd w:val="clear" w:color="auto" w:fill="000080"/>
    </w:pPr>
    <w:rPr>
      <w:rFonts w:ascii="Tahoma" w:hAnsi="Tahoma" w:cs="Tahoma"/>
    </w:rPr>
  </w:style>
  <w:style w:type="paragraph" w:styleId="BodyTextIndent">
    <w:name w:val="Body Text Indent"/>
    <w:basedOn w:val="Normal"/>
    <w:rsid w:val="00B64770"/>
    <w:pPr>
      <w:spacing w:before="120"/>
      <w:ind w:left="360"/>
    </w:pPr>
    <w:rPr>
      <w:rFonts w:ascii="Arial" w:hAnsi="Arial" w:cs="Arial"/>
      <w:sz w:val="20"/>
      <w:szCs w:val="20"/>
    </w:rPr>
  </w:style>
  <w:style w:type="character" w:styleId="FollowedHyperlink">
    <w:name w:val="FollowedHyperlink"/>
    <w:basedOn w:val="DefaultParagraphFont"/>
    <w:rsid w:val="00B64770"/>
    <w:rPr>
      <w:color w:val="800080"/>
      <w:u w:val="single"/>
    </w:rPr>
  </w:style>
  <w:style w:type="character" w:styleId="Strong">
    <w:name w:val="Strong"/>
    <w:basedOn w:val="DefaultParagraphFont"/>
    <w:qFormat/>
    <w:rsid w:val="00B64770"/>
    <w:rPr>
      <w:b/>
      <w:bCs/>
    </w:rPr>
  </w:style>
  <w:style w:type="paragraph" w:styleId="BodyText">
    <w:name w:val="Body Text"/>
    <w:basedOn w:val="Normal"/>
    <w:rsid w:val="00B64770"/>
    <w:pPr>
      <w:spacing w:before="120"/>
    </w:pPr>
    <w:rPr>
      <w:rFonts w:ascii="Verdana" w:hAnsi="Verdana"/>
      <w:color w:val="000080"/>
      <w:sz w:val="22"/>
      <w:szCs w:val="22"/>
    </w:rPr>
  </w:style>
  <w:style w:type="table" w:styleId="TableGrid">
    <w:name w:val="Table Grid"/>
    <w:basedOn w:val="TableNormal"/>
    <w:uiPriority w:val="39"/>
    <w:rsid w:val="002C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3">
    <w:name w:val="EmailStyle23"/>
    <w:basedOn w:val="DefaultParagraphFont"/>
    <w:semiHidden/>
    <w:rsid w:val="009924AC"/>
    <w:rPr>
      <w:rFonts w:ascii="Arial" w:hAnsi="Arial" w:cs="Arial"/>
      <w:color w:val="000080"/>
      <w:sz w:val="20"/>
      <w:szCs w:val="20"/>
    </w:rPr>
  </w:style>
  <w:style w:type="paragraph" w:styleId="BalloonText">
    <w:name w:val="Balloon Text"/>
    <w:basedOn w:val="Normal"/>
    <w:semiHidden/>
    <w:rsid w:val="00A406CA"/>
    <w:rPr>
      <w:rFonts w:ascii="Tahoma" w:hAnsi="Tahoma" w:cs="Tahoma"/>
      <w:sz w:val="16"/>
      <w:szCs w:val="16"/>
    </w:rPr>
  </w:style>
  <w:style w:type="character" w:customStyle="1" w:styleId="EmailStyle251">
    <w:name w:val="EmailStyle251"/>
    <w:basedOn w:val="DefaultParagraphFont"/>
    <w:semiHidden/>
    <w:rsid w:val="006144BE"/>
    <w:rPr>
      <w:rFonts w:ascii="Arial" w:hAnsi="Arial" w:cs="Arial"/>
      <w:color w:val="000080"/>
      <w:sz w:val="20"/>
      <w:szCs w:val="20"/>
    </w:rPr>
  </w:style>
  <w:style w:type="paragraph" w:styleId="Header">
    <w:name w:val="header"/>
    <w:basedOn w:val="Normal"/>
    <w:rsid w:val="00A076EF"/>
    <w:pPr>
      <w:tabs>
        <w:tab w:val="center" w:pos="4153"/>
        <w:tab w:val="right" w:pos="8306"/>
      </w:tabs>
    </w:pPr>
    <w:rPr>
      <w:sz w:val="20"/>
      <w:szCs w:val="20"/>
    </w:rPr>
  </w:style>
  <w:style w:type="character" w:customStyle="1" w:styleId="EmailStyle271">
    <w:name w:val="EmailStyle271"/>
    <w:basedOn w:val="DefaultParagraphFont"/>
    <w:semiHidden/>
    <w:rsid w:val="00C368EB"/>
    <w:rPr>
      <w:rFonts w:ascii="Arial" w:hAnsi="Arial" w:cs="Arial"/>
      <w:color w:val="000080"/>
      <w:sz w:val="20"/>
      <w:szCs w:val="20"/>
    </w:rPr>
  </w:style>
  <w:style w:type="character" w:customStyle="1" w:styleId="EmailStyle281">
    <w:name w:val="EmailStyle281"/>
    <w:basedOn w:val="DefaultParagraphFont"/>
    <w:semiHidden/>
    <w:rsid w:val="00404EAA"/>
    <w:rPr>
      <w:rFonts w:ascii="Arial" w:hAnsi="Arial" w:cs="Arial"/>
      <w:color w:val="000080"/>
      <w:sz w:val="20"/>
      <w:szCs w:val="20"/>
    </w:rPr>
  </w:style>
  <w:style w:type="character" w:customStyle="1" w:styleId="EmailStyle291">
    <w:name w:val="EmailStyle291"/>
    <w:basedOn w:val="DefaultParagraphFont"/>
    <w:semiHidden/>
    <w:rsid w:val="00AC2344"/>
    <w:rPr>
      <w:rFonts w:ascii="Arial" w:hAnsi="Arial" w:cs="Arial"/>
      <w:color w:val="000080"/>
      <w:sz w:val="20"/>
      <w:szCs w:val="20"/>
    </w:rPr>
  </w:style>
  <w:style w:type="character" w:customStyle="1" w:styleId="EmailStyle30">
    <w:name w:val="EmailStyle30"/>
    <w:basedOn w:val="DefaultParagraphFont"/>
    <w:semiHidden/>
    <w:rsid w:val="00E33AB8"/>
    <w:rPr>
      <w:rFonts w:ascii="Arial" w:hAnsi="Arial" w:cs="Arial"/>
      <w:color w:val="000080"/>
      <w:sz w:val="20"/>
      <w:szCs w:val="20"/>
    </w:rPr>
  </w:style>
  <w:style w:type="character" w:customStyle="1" w:styleId="EmailStyle31">
    <w:name w:val="EmailStyle31"/>
    <w:basedOn w:val="DefaultParagraphFont"/>
    <w:semiHidden/>
    <w:rsid w:val="009A33D1"/>
    <w:rPr>
      <w:rFonts w:ascii="Arial" w:hAnsi="Arial" w:cs="Arial"/>
      <w:color w:val="000080"/>
      <w:sz w:val="20"/>
      <w:szCs w:val="20"/>
    </w:rPr>
  </w:style>
  <w:style w:type="character" w:customStyle="1" w:styleId="EmailStyle32">
    <w:name w:val="EmailStyle32"/>
    <w:basedOn w:val="DefaultParagraphFont"/>
    <w:semiHidden/>
    <w:rsid w:val="00AF617D"/>
    <w:rPr>
      <w:rFonts w:ascii="Arial" w:hAnsi="Arial" w:cs="Arial"/>
      <w:color w:val="000080"/>
      <w:sz w:val="20"/>
      <w:szCs w:val="20"/>
    </w:rPr>
  </w:style>
  <w:style w:type="character" w:customStyle="1" w:styleId="EmailStyle33">
    <w:name w:val="EmailStyle33"/>
    <w:basedOn w:val="DefaultParagraphFont"/>
    <w:semiHidden/>
    <w:rsid w:val="00A733B6"/>
    <w:rPr>
      <w:rFonts w:ascii="Arial" w:hAnsi="Arial" w:cs="Arial"/>
      <w:color w:val="000080"/>
      <w:sz w:val="20"/>
      <w:szCs w:val="20"/>
    </w:rPr>
  </w:style>
  <w:style w:type="character" w:customStyle="1" w:styleId="EmailStyle341">
    <w:name w:val="EmailStyle341"/>
    <w:basedOn w:val="DefaultParagraphFont"/>
    <w:semiHidden/>
    <w:rsid w:val="00EB0767"/>
    <w:rPr>
      <w:rFonts w:ascii="Arial" w:hAnsi="Arial" w:cs="Arial"/>
      <w:color w:val="000080"/>
      <w:sz w:val="20"/>
      <w:szCs w:val="20"/>
    </w:rPr>
  </w:style>
  <w:style w:type="character" w:customStyle="1" w:styleId="EmailStyle351">
    <w:name w:val="EmailStyle351"/>
    <w:basedOn w:val="DefaultParagraphFont"/>
    <w:semiHidden/>
    <w:rsid w:val="00EA1EB4"/>
    <w:rPr>
      <w:rFonts w:ascii="Arial" w:hAnsi="Arial" w:cs="Arial"/>
      <w:color w:val="000080"/>
      <w:sz w:val="20"/>
      <w:szCs w:val="20"/>
    </w:rPr>
  </w:style>
  <w:style w:type="paragraph" w:customStyle="1" w:styleId="styleafter6pt">
    <w:name w:val="styleafter6pt"/>
    <w:basedOn w:val="Normal"/>
    <w:rsid w:val="00276EF1"/>
    <w:pPr>
      <w:spacing w:after="120"/>
    </w:pPr>
    <w:rPr>
      <w:rFonts w:ascii="Arial" w:hAnsi="Arial" w:cs="Arial"/>
      <w:color w:val="0000FF"/>
      <w:sz w:val="20"/>
      <w:szCs w:val="20"/>
    </w:rPr>
  </w:style>
  <w:style w:type="paragraph" w:styleId="BodyText3">
    <w:name w:val="Body Text 3"/>
    <w:basedOn w:val="Normal"/>
    <w:rsid w:val="002C1B81"/>
    <w:pPr>
      <w:spacing w:after="120"/>
    </w:pPr>
    <w:rPr>
      <w:sz w:val="16"/>
      <w:szCs w:val="16"/>
    </w:rPr>
  </w:style>
  <w:style w:type="paragraph" w:styleId="Footer">
    <w:name w:val="footer"/>
    <w:basedOn w:val="Normal"/>
    <w:rsid w:val="0064689E"/>
    <w:pPr>
      <w:tabs>
        <w:tab w:val="center" w:pos="4153"/>
        <w:tab w:val="right" w:pos="8306"/>
      </w:tabs>
    </w:pPr>
  </w:style>
  <w:style w:type="character" w:styleId="CommentReference">
    <w:name w:val="annotation reference"/>
    <w:basedOn w:val="DefaultParagraphFont"/>
    <w:uiPriority w:val="99"/>
    <w:semiHidden/>
    <w:rsid w:val="0097457A"/>
    <w:rPr>
      <w:sz w:val="16"/>
      <w:szCs w:val="16"/>
    </w:rPr>
  </w:style>
  <w:style w:type="paragraph" w:styleId="CommentText">
    <w:name w:val="annotation text"/>
    <w:basedOn w:val="Normal"/>
    <w:link w:val="CommentTextChar"/>
    <w:uiPriority w:val="99"/>
    <w:semiHidden/>
    <w:rsid w:val="0097457A"/>
    <w:rPr>
      <w:sz w:val="20"/>
      <w:szCs w:val="20"/>
    </w:rPr>
  </w:style>
  <w:style w:type="paragraph" w:styleId="CommentSubject">
    <w:name w:val="annotation subject"/>
    <w:basedOn w:val="CommentText"/>
    <w:next w:val="CommentText"/>
    <w:semiHidden/>
    <w:rsid w:val="0097457A"/>
    <w:rPr>
      <w:b/>
      <w:bCs/>
    </w:rPr>
  </w:style>
  <w:style w:type="paragraph" w:styleId="FootnoteText">
    <w:name w:val="footnote text"/>
    <w:basedOn w:val="Normal"/>
    <w:link w:val="FootnoteTextChar"/>
    <w:rsid w:val="005A3367"/>
    <w:rPr>
      <w:sz w:val="20"/>
      <w:szCs w:val="20"/>
    </w:rPr>
  </w:style>
  <w:style w:type="character" w:customStyle="1" w:styleId="FootnoteTextChar">
    <w:name w:val="Footnote Text Char"/>
    <w:basedOn w:val="DefaultParagraphFont"/>
    <w:link w:val="FootnoteText"/>
    <w:rsid w:val="005A3367"/>
    <w:rPr>
      <w:lang w:eastAsia="en-US"/>
    </w:rPr>
  </w:style>
  <w:style w:type="character" w:styleId="FootnoteReference">
    <w:name w:val="footnote reference"/>
    <w:basedOn w:val="DefaultParagraphFont"/>
    <w:rsid w:val="005A3367"/>
    <w:rPr>
      <w:vertAlign w:val="superscript"/>
    </w:rPr>
  </w:style>
  <w:style w:type="paragraph" w:styleId="ListParagraph">
    <w:name w:val="List Paragraph"/>
    <w:basedOn w:val="Normal"/>
    <w:uiPriority w:val="34"/>
    <w:qFormat/>
    <w:rsid w:val="00C506D5"/>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1732A3"/>
    <w:rPr>
      <w:sz w:val="24"/>
      <w:szCs w:val="24"/>
      <w:lang w:eastAsia="en-US"/>
    </w:rPr>
  </w:style>
  <w:style w:type="character" w:customStyle="1" w:styleId="Heading3Char">
    <w:name w:val="Heading 3 Char"/>
    <w:basedOn w:val="DefaultParagraphFont"/>
    <w:link w:val="Heading3"/>
    <w:rsid w:val="000B1C2B"/>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875B2E"/>
  </w:style>
  <w:style w:type="paragraph" w:styleId="TOCHeading">
    <w:name w:val="TOC Heading"/>
    <w:basedOn w:val="Heading1"/>
    <w:next w:val="Normal"/>
    <w:uiPriority w:val="39"/>
    <w:unhideWhenUsed/>
    <w:qFormat/>
    <w:rsid w:val="00AF4572"/>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eastAsia="en-US"/>
    </w:rPr>
  </w:style>
  <w:style w:type="paragraph" w:styleId="TOC1">
    <w:name w:val="toc 1"/>
    <w:basedOn w:val="Normal"/>
    <w:next w:val="Normal"/>
    <w:autoRedefine/>
    <w:uiPriority w:val="39"/>
    <w:unhideWhenUsed/>
    <w:rsid w:val="00AF4572"/>
    <w:pPr>
      <w:spacing w:after="100"/>
    </w:pPr>
  </w:style>
  <w:style w:type="paragraph" w:styleId="Title">
    <w:name w:val="Title"/>
    <w:basedOn w:val="Normal"/>
    <w:next w:val="Normal"/>
    <w:link w:val="TitleChar"/>
    <w:qFormat/>
    <w:rsid w:val="00AF4572"/>
    <w:pPr>
      <w:spacing w:before="120"/>
      <w:jc w:val="center"/>
      <w:outlineLvl w:val="0"/>
    </w:pPr>
    <w:rPr>
      <w:rFonts w:ascii="Arial" w:hAnsi="Arial" w:cs="Arial"/>
      <w:b/>
      <w:sz w:val="32"/>
      <w:u w:val="single"/>
    </w:rPr>
  </w:style>
  <w:style w:type="character" w:customStyle="1" w:styleId="TitleChar">
    <w:name w:val="Title Char"/>
    <w:basedOn w:val="DefaultParagraphFont"/>
    <w:link w:val="Title"/>
    <w:rsid w:val="00AF4572"/>
    <w:rPr>
      <w:rFonts w:ascii="Arial" w:hAnsi="Arial" w:cs="Arial"/>
      <w:b/>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02">
      <w:bodyDiv w:val="1"/>
      <w:marLeft w:val="0"/>
      <w:marRight w:val="0"/>
      <w:marTop w:val="0"/>
      <w:marBottom w:val="0"/>
      <w:divBdr>
        <w:top w:val="none" w:sz="0" w:space="0" w:color="auto"/>
        <w:left w:val="none" w:sz="0" w:space="0" w:color="auto"/>
        <w:bottom w:val="none" w:sz="0" w:space="0" w:color="auto"/>
        <w:right w:val="none" w:sz="0" w:space="0" w:color="auto"/>
      </w:divBdr>
    </w:div>
    <w:div w:id="7996705">
      <w:bodyDiv w:val="1"/>
      <w:marLeft w:val="0"/>
      <w:marRight w:val="0"/>
      <w:marTop w:val="0"/>
      <w:marBottom w:val="0"/>
      <w:divBdr>
        <w:top w:val="none" w:sz="0" w:space="0" w:color="auto"/>
        <w:left w:val="none" w:sz="0" w:space="0" w:color="auto"/>
        <w:bottom w:val="none" w:sz="0" w:space="0" w:color="auto"/>
        <w:right w:val="none" w:sz="0" w:space="0" w:color="auto"/>
      </w:divBdr>
    </w:div>
    <w:div w:id="51002658">
      <w:bodyDiv w:val="1"/>
      <w:marLeft w:val="0"/>
      <w:marRight w:val="0"/>
      <w:marTop w:val="0"/>
      <w:marBottom w:val="0"/>
      <w:divBdr>
        <w:top w:val="none" w:sz="0" w:space="0" w:color="auto"/>
        <w:left w:val="none" w:sz="0" w:space="0" w:color="auto"/>
        <w:bottom w:val="none" w:sz="0" w:space="0" w:color="auto"/>
        <w:right w:val="none" w:sz="0" w:space="0" w:color="auto"/>
      </w:divBdr>
    </w:div>
    <w:div w:id="55394172">
      <w:bodyDiv w:val="1"/>
      <w:marLeft w:val="0"/>
      <w:marRight w:val="0"/>
      <w:marTop w:val="0"/>
      <w:marBottom w:val="0"/>
      <w:divBdr>
        <w:top w:val="none" w:sz="0" w:space="0" w:color="auto"/>
        <w:left w:val="none" w:sz="0" w:space="0" w:color="auto"/>
        <w:bottom w:val="none" w:sz="0" w:space="0" w:color="auto"/>
        <w:right w:val="none" w:sz="0" w:space="0" w:color="auto"/>
      </w:divBdr>
    </w:div>
    <w:div w:id="63182909">
      <w:bodyDiv w:val="1"/>
      <w:marLeft w:val="0"/>
      <w:marRight w:val="0"/>
      <w:marTop w:val="0"/>
      <w:marBottom w:val="0"/>
      <w:divBdr>
        <w:top w:val="none" w:sz="0" w:space="0" w:color="auto"/>
        <w:left w:val="none" w:sz="0" w:space="0" w:color="auto"/>
        <w:bottom w:val="none" w:sz="0" w:space="0" w:color="auto"/>
        <w:right w:val="none" w:sz="0" w:space="0" w:color="auto"/>
      </w:divBdr>
    </w:div>
    <w:div w:id="92092258">
      <w:bodyDiv w:val="1"/>
      <w:marLeft w:val="0"/>
      <w:marRight w:val="0"/>
      <w:marTop w:val="0"/>
      <w:marBottom w:val="0"/>
      <w:divBdr>
        <w:top w:val="none" w:sz="0" w:space="0" w:color="auto"/>
        <w:left w:val="none" w:sz="0" w:space="0" w:color="auto"/>
        <w:bottom w:val="none" w:sz="0" w:space="0" w:color="auto"/>
        <w:right w:val="none" w:sz="0" w:space="0" w:color="auto"/>
      </w:divBdr>
      <w:divsChild>
        <w:div w:id="58943254">
          <w:marLeft w:val="0"/>
          <w:marRight w:val="0"/>
          <w:marTop w:val="0"/>
          <w:marBottom w:val="0"/>
          <w:divBdr>
            <w:top w:val="none" w:sz="0" w:space="0" w:color="auto"/>
            <w:left w:val="none" w:sz="0" w:space="0" w:color="auto"/>
            <w:bottom w:val="none" w:sz="0" w:space="0" w:color="auto"/>
            <w:right w:val="none" w:sz="0" w:space="0" w:color="auto"/>
          </w:divBdr>
        </w:div>
        <w:div w:id="1894653814">
          <w:marLeft w:val="0"/>
          <w:marRight w:val="0"/>
          <w:marTop w:val="0"/>
          <w:marBottom w:val="0"/>
          <w:divBdr>
            <w:top w:val="none" w:sz="0" w:space="0" w:color="auto"/>
            <w:left w:val="none" w:sz="0" w:space="0" w:color="auto"/>
            <w:bottom w:val="none" w:sz="0" w:space="0" w:color="auto"/>
            <w:right w:val="none" w:sz="0" w:space="0" w:color="auto"/>
          </w:divBdr>
        </w:div>
        <w:div w:id="1901205716">
          <w:marLeft w:val="0"/>
          <w:marRight w:val="0"/>
          <w:marTop w:val="0"/>
          <w:marBottom w:val="0"/>
          <w:divBdr>
            <w:top w:val="none" w:sz="0" w:space="0" w:color="auto"/>
            <w:left w:val="none" w:sz="0" w:space="0" w:color="auto"/>
            <w:bottom w:val="none" w:sz="0" w:space="0" w:color="auto"/>
            <w:right w:val="none" w:sz="0" w:space="0" w:color="auto"/>
          </w:divBdr>
        </w:div>
      </w:divsChild>
    </w:div>
    <w:div w:id="93526276">
      <w:bodyDiv w:val="1"/>
      <w:marLeft w:val="0"/>
      <w:marRight w:val="0"/>
      <w:marTop w:val="0"/>
      <w:marBottom w:val="0"/>
      <w:divBdr>
        <w:top w:val="none" w:sz="0" w:space="0" w:color="auto"/>
        <w:left w:val="none" w:sz="0" w:space="0" w:color="auto"/>
        <w:bottom w:val="none" w:sz="0" w:space="0" w:color="auto"/>
        <w:right w:val="none" w:sz="0" w:space="0" w:color="auto"/>
      </w:divBdr>
    </w:div>
    <w:div w:id="97873002">
      <w:bodyDiv w:val="1"/>
      <w:marLeft w:val="0"/>
      <w:marRight w:val="0"/>
      <w:marTop w:val="0"/>
      <w:marBottom w:val="0"/>
      <w:divBdr>
        <w:top w:val="none" w:sz="0" w:space="0" w:color="auto"/>
        <w:left w:val="none" w:sz="0" w:space="0" w:color="auto"/>
        <w:bottom w:val="none" w:sz="0" w:space="0" w:color="auto"/>
        <w:right w:val="none" w:sz="0" w:space="0" w:color="auto"/>
      </w:divBdr>
    </w:div>
    <w:div w:id="102652923">
      <w:bodyDiv w:val="1"/>
      <w:marLeft w:val="0"/>
      <w:marRight w:val="0"/>
      <w:marTop w:val="0"/>
      <w:marBottom w:val="0"/>
      <w:divBdr>
        <w:top w:val="none" w:sz="0" w:space="0" w:color="auto"/>
        <w:left w:val="none" w:sz="0" w:space="0" w:color="auto"/>
        <w:bottom w:val="none" w:sz="0" w:space="0" w:color="auto"/>
        <w:right w:val="none" w:sz="0" w:space="0" w:color="auto"/>
      </w:divBdr>
    </w:div>
    <w:div w:id="116992379">
      <w:bodyDiv w:val="1"/>
      <w:marLeft w:val="0"/>
      <w:marRight w:val="0"/>
      <w:marTop w:val="0"/>
      <w:marBottom w:val="0"/>
      <w:divBdr>
        <w:top w:val="none" w:sz="0" w:space="0" w:color="auto"/>
        <w:left w:val="none" w:sz="0" w:space="0" w:color="auto"/>
        <w:bottom w:val="none" w:sz="0" w:space="0" w:color="auto"/>
        <w:right w:val="none" w:sz="0" w:space="0" w:color="auto"/>
      </w:divBdr>
    </w:div>
    <w:div w:id="130634367">
      <w:bodyDiv w:val="1"/>
      <w:marLeft w:val="0"/>
      <w:marRight w:val="0"/>
      <w:marTop w:val="0"/>
      <w:marBottom w:val="0"/>
      <w:divBdr>
        <w:top w:val="none" w:sz="0" w:space="0" w:color="auto"/>
        <w:left w:val="none" w:sz="0" w:space="0" w:color="auto"/>
        <w:bottom w:val="none" w:sz="0" w:space="0" w:color="auto"/>
        <w:right w:val="none" w:sz="0" w:space="0" w:color="auto"/>
      </w:divBdr>
    </w:div>
    <w:div w:id="151454674">
      <w:bodyDiv w:val="1"/>
      <w:marLeft w:val="0"/>
      <w:marRight w:val="0"/>
      <w:marTop w:val="0"/>
      <w:marBottom w:val="0"/>
      <w:divBdr>
        <w:top w:val="none" w:sz="0" w:space="0" w:color="auto"/>
        <w:left w:val="none" w:sz="0" w:space="0" w:color="auto"/>
        <w:bottom w:val="none" w:sz="0" w:space="0" w:color="auto"/>
        <w:right w:val="none" w:sz="0" w:space="0" w:color="auto"/>
      </w:divBdr>
    </w:div>
    <w:div w:id="177472360">
      <w:bodyDiv w:val="1"/>
      <w:marLeft w:val="0"/>
      <w:marRight w:val="0"/>
      <w:marTop w:val="0"/>
      <w:marBottom w:val="0"/>
      <w:divBdr>
        <w:top w:val="none" w:sz="0" w:space="0" w:color="auto"/>
        <w:left w:val="none" w:sz="0" w:space="0" w:color="auto"/>
        <w:bottom w:val="none" w:sz="0" w:space="0" w:color="auto"/>
        <w:right w:val="none" w:sz="0" w:space="0" w:color="auto"/>
      </w:divBdr>
    </w:div>
    <w:div w:id="213857399">
      <w:bodyDiv w:val="1"/>
      <w:marLeft w:val="0"/>
      <w:marRight w:val="0"/>
      <w:marTop w:val="0"/>
      <w:marBottom w:val="0"/>
      <w:divBdr>
        <w:top w:val="none" w:sz="0" w:space="0" w:color="auto"/>
        <w:left w:val="none" w:sz="0" w:space="0" w:color="auto"/>
        <w:bottom w:val="none" w:sz="0" w:space="0" w:color="auto"/>
        <w:right w:val="none" w:sz="0" w:space="0" w:color="auto"/>
      </w:divBdr>
    </w:div>
    <w:div w:id="226233530">
      <w:bodyDiv w:val="1"/>
      <w:marLeft w:val="0"/>
      <w:marRight w:val="0"/>
      <w:marTop w:val="0"/>
      <w:marBottom w:val="0"/>
      <w:divBdr>
        <w:top w:val="none" w:sz="0" w:space="0" w:color="auto"/>
        <w:left w:val="none" w:sz="0" w:space="0" w:color="auto"/>
        <w:bottom w:val="none" w:sz="0" w:space="0" w:color="auto"/>
        <w:right w:val="none" w:sz="0" w:space="0" w:color="auto"/>
      </w:divBdr>
    </w:div>
    <w:div w:id="232551077">
      <w:bodyDiv w:val="1"/>
      <w:marLeft w:val="0"/>
      <w:marRight w:val="0"/>
      <w:marTop w:val="0"/>
      <w:marBottom w:val="0"/>
      <w:divBdr>
        <w:top w:val="none" w:sz="0" w:space="0" w:color="auto"/>
        <w:left w:val="none" w:sz="0" w:space="0" w:color="auto"/>
        <w:bottom w:val="none" w:sz="0" w:space="0" w:color="auto"/>
        <w:right w:val="none" w:sz="0" w:space="0" w:color="auto"/>
      </w:divBdr>
    </w:div>
    <w:div w:id="265427809">
      <w:bodyDiv w:val="1"/>
      <w:marLeft w:val="0"/>
      <w:marRight w:val="0"/>
      <w:marTop w:val="0"/>
      <w:marBottom w:val="0"/>
      <w:divBdr>
        <w:top w:val="none" w:sz="0" w:space="0" w:color="auto"/>
        <w:left w:val="none" w:sz="0" w:space="0" w:color="auto"/>
        <w:bottom w:val="none" w:sz="0" w:space="0" w:color="auto"/>
        <w:right w:val="none" w:sz="0" w:space="0" w:color="auto"/>
      </w:divBdr>
    </w:div>
    <w:div w:id="270474921">
      <w:bodyDiv w:val="1"/>
      <w:marLeft w:val="0"/>
      <w:marRight w:val="0"/>
      <w:marTop w:val="0"/>
      <w:marBottom w:val="0"/>
      <w:divBdr>
        <w:top w:val="none" w:sz="0" w:space="0" w:color="auto"/>
        <w:left w:val="none" w:sz="0" w:space="0" w:color="auto"/>
        <w:bottom w:val="none" w:sz="0" w:space="0" w:color="auto"/>
        <w:right w:val="none" w:sz="0" w:space="0" w:color="auto"/>
      </w:divBdr>
    </w:div>
    <w:div w:id="357657624">
      <w:bodyDiv w:val="1"/>
      <w:marLeft w:val="0"/>
      <w:marRight w:val="0"/>
      <w:marTop w:val="0"/>
      <w:marBottom w:val="0"/>
      <w:divBdr>
        <w:top w:val="none" w:sz="0" w:space="0" w:color="auto"/>
        <w:left w:val="none" w:sz="0" w:space="0" w:color="auto"/>
        <w:bottom w:val="none" w:sz="0" w:space="0" w:color="auto"/>
        <w:right w:val="none" w:sz="0" w:space="0" w:color="auto"/>
      </w:divBdr>
    </w:div>
    <w:div w:id="366177350">
      <w:bodyDiv w:val="1"/>
      <w:marLeft w:val="0"/>
      <w:marRight w:val="0"/>
      <w:marTop w:val="0"/>
      <w:marBottom w:val="0"/>
      <w:divBdr>
        <w:top w:val="none" w:sz="0" w:space="0" w:color="auto"/>
        <w:left w:val="none" w:sz="0" w:space="0" w:color="auto"/>
        <w:bottom w:val="none" w:sz="0" w:space="0" w:color="auto"/>
        <w:right w:val="none" w:sz="0" w:space="0" w:color="auto"/>
      </w:divBdr>
    </w:div>
    <w:div w:id="383141744">
      <w:bodyDiv w:val="1"/>
      <w:marLeft w:val="0"/>
      <w:marRight w:val="0"/>
      <w:marTop w:val="0"/>
      <w:marBottom w:val="0"/>
      <w:divBdr>
        <w:top w:val="none" w:sz="0" w:space="0" w:color="auto"/>
        <w:left w:val="none" w:sz="0" w:space="0" w:color="auto"/>
        <w:bottom w:val="none" w:sz="0" w:space="0" w:color="auto"/>
        <w:right w:val="none" w:sz="0" w:space="0" w:color="auto"/>
      </w:divBdr>
    </w:div>
    <w:div w:id="401106357">
      <w:bodyDiv w:val="1"/>
      <w:marLeft w:val="0"/>
      <w:marRight w:val="0"/>
      <w:marTop w:val="0"/>
      <w:marBottom w:val="0"/>
      <w:divBdr>
        <w:top w:val="none" w:sz="0" w:space="0" w:color="auto"/>
        <w:left w:val="none" w:sz="0" w:space="0" w:color="auto"/>
        <w:bottom w:val="none" w:sz="0" w:space="0" w:color="auto"/>
        <w:right w:val="none" w:sz="0" w:space="0" w:color="auto"/>
      </w:divBdr>
    </w:div>
    <w:div w:id="429349622">
      <w:bodyDiv w:val="1"/>
      <w:marLeft w:val="0"/>
      <w:marRight w:val="0"/>
      <w:marTop w:val="0"/>
      <w:marBottom w:val="0"/>
      <w:divBdr>
        <w:top w:val="none" w:sz="0" w:space="0" w:color="auto"/>
        <w:left w:val="none" w:sz="0" w:space="0" w:color="auto"/>
        <w:bottom w:val="none" w:sz="0" w:space="0" w:color="auto"/>
        <w:right w:val="none" w:sz="0" w:space="0" w:color="auto"/>
      </w:divBdr>
    </w:div>
    <w:div w:id="448397825">
      <w:bodyDiv w:val="1"/>
      <w:marLeft w:val="0"/>
      <w:marRight w:val="0"/>
      <w:marTop w:val="0"/>
      <w:marBottom w:val="0"/>
      <w:divBdr>
        <w:top w:val="none" w:sz="0" w:space="0" w:color="auto"/>
        <w:left w:val="none" w:sz="0" w:space="0" w:color="auto"/>
        <w:bottom w:val="none" w:sz="0" w:space="0" w:color="auto"/>
        <w:right w:val="none" w:sz="0" w:space="0" w:color="auto"/>
      </w:divBdr>
    </w:div>
    <w:div w:id="466053379">
      <w:bodyDiv w:val="1"/>
      <w:marLeft w:val="0"/>
      <w:marRight w:val="0"/>
      <w:marTop w:val="0"/>
      <w:marBottom w:val="0"/>
      <w:divBdr>
        <w:top w:val="none" w:sz="0" w:space="0" w:color="auto"/>
        <w:left w:val="none" w:sz="0" w:space="0" w:color="auto"/>
        <w:bottom w:val="none" w:sz="0" w:space="0" w:color="auto"/>
        <w:right w:val="none" w:sz="0" w:space="0" w:color="auto"/>
      </w:divBdr>
    </w:div>
    <w:div w:id="531844430">
      <w:bodyDiv w:val="1"/>
      <w:marLeft w:val="0"/>
      <w:marRight w:val="0"/>
      <w:marTop w:val="0"/>
      <w:marBottom w:val="0"/>
      <w:divBdr>
        <w:top w:val="none" w:sz="0" w:space="0" w:color="auto"/>
        <w:left w:val="none" w:sz="0" w:space="0" w:color="auto"/>
        <w:bottom w:val="none" w:sz="0" w:space="0" w:color="auto"/>
        <w:right w:val="none" w:sz="0" w:space="0" w:color="auto"/>
      </w:divBdr>
    </w:div>
    <w:div w:id="540703655">
      <w:bodyDiv w:val="1"/>
      <w:marLeft w:val="0"/>
      <w:marRight w:val="0"/>
      <w:marTop w:val="0"/>
      <w:marBottom w:val="0"/>
      <w:divBdr>
        <w:top w:val="none" w:sz="0" w:space="0" w:color="auto"/>
        <w:left w:val="none" w:sz="0" w:space="0" w:color="auto"/>
        <w:bottom w:val="none" w:sz="0" w:space="0" w:color="auto"/>
        <w:right w:val="none" w:sz="0" w:space="0" w:color="auto"/>
      </w:divBdr>
    </w:div>
    <w:div w:id="549800781">
      <w:bodyDiv w:val="1"/>
      <w:marLeft w:val="0"/>
      <w:marRight w:val="0"/>
      <w:marTop w:val="0"/>
      <w:marBottom w:val="0"/>
      <w:divBdr>
        <w:top w:val="none" w:sz="0" w:space="0" w:color="auto"/>
        <w:left w:val="none" w:sz="0" w:space="0" w:color="auto"/>
        <w:bottom w:val="none" w:sz="0" w:space="0" w:color="auto"/>
        <w:right w:val="none" w:sz="0" w:space="0" w:color="auto"/>
      </w:divBdr>
    </w:div>
    <w:div w:id="551113769">
      <w:bodyDiv w:val="1"/>
      <w:marLeft w:val="0"/>
      <w:marRight w:val="0"/>
      <w:marTop w:val="0"/>
      <w:marBottom w:val="0"/>
      <w:divBdr>
        <w:top w:val="none" w:sz="0" w:space="0" w:color="auto"/>
        <w:left w:val="none" w:sz="0" w:space="0" w:color="auto"/>
        <w:bottom w:val="none" w:sz="0" w:space="0" w:color="auto"/>
        <w:right w:val="none" w:sz="0" w:space="0" w:color="auto"/>
      </w:divBdr>
    </w:div>
    <w:div w:id="592322856">
      <w:bodyDiv w:val="1"/>
      <w:marLeft w:val="0"/>
      <w:marRight w:val="0"/>
      <w:marTop w:val="0"/>
      <w:marBottom w:val="0"/>
      <w:divBdr>
        <w:top w:val="none" w:sz="0" w:space="0" w:color="auto"/>
        <w:left w:val="none" w:sz="0" w:space="0" w:color="auto"/>
        <w:bottom w:val="none" w:sz="0" w:space="0" w:color="auto"/>
        <w:right w:val="none" w:sz="0" w:space="0" w:color="auto"/>
      </w:divBdr>
    </w:div>
    <w:div w:id="609166341">
      <w:bodyDiv w:val="1"/>
      <w:marLeft w:val="0"/>
      <w:marRight w:val="0"/>
      <w:marTop w:val="0"/>
      <w:marBottom w:val="0"/>
      <w:divBdr>
        <w:top w:val="none" w:sz="0" w:space="0" w:color="auto"/>
        <w:left w:val="none" w:sz="0" w:space="0" w:color="auto"/>
        <w:bottom w:val="none" w:sz="0" w:space="0" w:color="auto"/>
        <w:right w:val="none" w:sz="0" w:space="0" w:color="auto"/>
      </w:divBdr>
    </w:div>
    <w:div w:id="609243242">
      <w:bodyDiv w:val="1"/>
      <w:marLeft w:val="0"/>
      <w:marRight w:val="0"/>
      <w:marTop w:val="0"/>
      <w:marBottom w:val="0"/>
      <w:divBdr>
        <w:top w:val="none" w:sz="0" w:space="0" w:color="auto"/>
        <w:left w:val="none" w:sz="0" w:space="0" w:color="auto"/>
        <w:bottom w:val="none" w:sz="0" w:space="0" w:color="auto"/>
        <w:right w:val="none" w:sz="0" w:space="0" w:color="auto"/>
      </w:divBdr>
    </w:div>
    <w:div w:id="654341184">
      <w:bodyDiv w:val="1"/>
      <w:marLeft w:val="0"/>
      <w:marRight w:val="0"/>
      <w:marTop w:val="0"/>
      <w:marBottom w:val="0"/>
      <w:divBdr>
        <w:top w:val="none" w:sz="0" w:space="0" w:color="auto"/>
        <w:left w:val="none" w:sz="0" w:space="0" w:color="auto"/>
        <w:bottom w:val="none" w:sz="0" w:space="0" w:color="auto"/>
        <w:right w:val="none" w:sz="0" w:space="0" w:color="auto"/>
      </w:divBdr>
    </w:div>
    <w:div w:id="655568970">
      <w:bodyDiv w:val="1"/>
      <w:marLeft w:val="0"/>
      <w:marRight w:val="0"/>
      <w:marTop w:val="0"/>
      <w:marBottom w:val="0"/>
      <w:divBdr>
        <w:top w:val="none" w:sz="0" w:space="0" w:color="auto"/>
        <w:left w:val="none" w:sz="0" w:space="0" w:color="auto"/>
        <w:bottom w:val="none" w:sz="0" w:space="0" w:color="auto"/>
        <w:right w:val="none" w:sz="0" w:space="0" w:color="auto"/>
      </w:divBdr>
    </w:div>
    <w:div w:id="656225075">
      <w:bodyDiv w:val="1"/>
      <w:marLeft w:val="0"/>
      <w:marRight w:val="0"/>
      <w:marTop w:val="0"/>
      <w:marBottom w:val="0"/>
      <w:divBdr>
        <w:top w:val="none" w:sz="0" w:space="0" w:color="auto"/>
        <w:left w:val="none" w:sz="0" w:space="0" w:color="auto"/>
        <w:bottom w:val="none" w:sz="0" w:space="0" w:color="auto"/>
        <w:right w:val="none" w:sz="0" w:space="0" w:color="auto"/>
      </w:divBdr>
    </w:div>
    <w:div w:id="657029053">
      <w:bodyDiv w:val="1"/>
      <w:marLeft w:val="0"/>
      <w:marRight w:val="0"/>
      <w:marTop w:val="0"/>
      <w:marBottom w:val="0"/>
      <w:divBdr>
        <w:top w:val="none" w:sz="0" w:space="0" w:color="auto"/>
        <w:left w:val="none" w:sz="0" w:space="0" w:color="auto"/>
        <w:bottom w:val="none" w:sz="0" w:space="0" w:color="auto"/>
        <w:right w:val="none" w:sz="0" w:space="0" w:color="auto"/>
      </w:divBdr>
      <w:divsChild>
        <w:div w:id="2137942281">
          <w:marLeft w:val="0"/>
          <w:marRight w:val="0"/>
          <w:marTop w:val="0"/>
          <w:marBottom w:val="0"/>
          <w:divBdr>
            <w:top w:val="none" w:sz="0" w:space="0" w:color="auto"/>
            <w:left w:val="none" w:sz="0" w:space="0" w:color="auto"/>
            <w:bottom w:val="none" w:sz="0" w:space="0" w:color="auto"/>
            <w:right w:val="none" w:sz="0" w:space="0" w:color="auto"/>
          </w:divBdr>
        </w:div>
      </w:divsChild>
    </w:div>
    <w:div w:id="660694789">
      <w:bodyDiv w:val="1"/>
      <w:marLeft w:val="0"/>
      <w:marRight w:val="0"/>
      <w:marTop w:val="0"/>
      <w:marBottom w:val="0"/>
      <w:divBdr>
        <w:top w:val="none" w:sz="0" w:space="0" w:color="auto"/>
        <w:left w:val="none" w:sz="0" w:space="0" w:color="auto"/>
        <w:bottom w:val="none" w:sz="0" w:space="0" w:color="auto"/>
        <w:right w:val="none" w:sz="0" w:space="0" w:color="auto"/>
      </w:divBdr>
    </w:div>
    <w:div w:id="681199056">
      <w:bodyDiv w:val="1"/>
      <w:marLeft w:val="0"/>
      <w:marRight w:val="0"/>
      <w:marTop w:val="0"/>
      <w:marBottom w:val="0"/>
      <w:divBdr>
        <w:top w:val="none" w:sz="0" w:space="0" w:color="auto"/>
        <w:left w:val="none" w:sz="0" w:space="0" w:color="auto"/>
        <w:bottom w:val="none" w:sz="0" w:space="0" w:color="auto"/>
        <w:right w:val="none" w:sz="0" w:space="0" w:color="auto"/>
      </w:divBdr>
      <w:divsChild>
        <w:div w:id="561453916">
          <w:marLeft w:val="0"/>
          <w:marRight w:val="0"/>
          <w:marTop w:val="0"/>
          <w:marBottom w:val="0"/>
          <w:divBdr>
            <w:top w:val="none" w:sz="0" w:space="0" w:color="auto"/>
            <w:left w:val="none" w:sz="0" w:space="0" w:color="auto"/>
            <w:bottom w:val="none" w:sz="0" w:space="0" w:color="auto"/>
            <w:right w:val="none" w:sz="0" w:space="0" w:color="auto"/>
          </w:divBdr>
          <w:divsChild>
            <w:div w:id="1875650440">
              <w:marLeft w:val="0"/>
              <w:marRight w:val="0"/>
              <w:marTop w:val="0"/>
              <w:marBottom w:val="0"/>
              <w:divBdr>
                <w:top w:val="none" w:sz="0" w:space="0" w:color="auto"/>
                <w:left w:val="none" w:sz="0" w:space="0" w:color="auto"/>
                <w:bottom w:val="none" w:sz="0" w:space="0" w:color="auto"/>
                <w:right w:val="none" w:sz="0" w:space="0" w:color="auto"/>
              </w:divBdr>
              <w:divsChild>
                <w:div w:id="1769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810">
      <w:bodyDiv w:val="1"/>
      <w:marLeft w:val="0"/>
      <w:marRight w:val="0"/>
      <w:marTop w:val="0"/>
      <w:marBottom w:val="0"/>
      <w:divBdr>
        <w:top w:val="none" w:sz="0" w:space="0" w:color="auto"/>
        <w:left w:val="none" w:sz="0" w:space="0" w:color="auto"/>
        <w:bottom w:val="none" w:sz="0" w:space="0" w:color="auto"/>
        <w:right w:val="none" w:sz="0" w:space="0" w:color="auto"/>
      </w:divBdr>
    </w:div>
    <w:div w:id="686711359">
      <w:bodyDiv w:val="1"/>
      <w:marLeft w:val="0"/>
      <w:marRight w:val="0"/>
      <w:marTop w:val="0"/>
      <w:marBottom w:val="0"/>
      <w:divBdr>
        <w:top w:val="none" w:sz="0" w:space="0" w:color="auto"/>
        <w:left w:val="none" w:sz="0" w:space="0" w:color="auto"/>
        <w:bottom w:val="none" w:sz="0" w:space="0" w:color="auto"/>
        <w:right w:val="none" w:sz="0" w:space="0" w:color="auto"/>
      </w:divBdr>
    </w:div>
    <w:div w:id="697047296">
      <w:bodyDiv w:val="1"/>
      <w:marLeft w:val="0"/>
      <w:marRight w:val="0"/>
      <w:marTop w:val="0"/>
      <w:marBottom w:val="0"/>
      <w:divBdr>
        <w:top w:val="none" w:sz="0" w:space="0" w:color="auto"/>
        <w:left w:val="none" w:sz="0" w:space="0" w:color="auto"/>
        <w:bottom w:val="none" w:sz="0" w:space="0" w:color="auto"/>
        <w:right w:val="none" w:sz="0" w:space="0" w:color="auto"/>
      </w:divBdr>
    </w:div>
    <w:div w:id="711536745">
      <w:bodyDiv w:val="1"/>
      <w:marLeft w:val="0"/>
      <w:marRight w:val="0"/>
      <w:marTop w:val="0"/>
      <w:marBottom w:val="0"/>
      <w:divBdr>
        <w:top w:val="none" w:sz="0" w:space="0" w:color="auto"/>
        <w:left w:val="none" w:sz="0" w:space="0" w:color="auto"/>
        <w:bottom w:val="none" w:sz="0" w:space="0" w:color="auto"/>
        <w:right w:val="none" w:sz="0" w:space="0" w:color="auto"/>
      </w:divBdr>
      <w:divsChild>
        <w:div w:id="551229329">
          <w:marLeft w:val="0"/>
          <w:marRight w:val="0"/>
          <w:marTop w:val="0"/>
          <w:marBottom w:val="0"/>
          <w:divBdr>
            <w:top w:val="single" w:sz="8" w:space="1" w:color="auto"/>
            <w:left w:val="single" w:sz="8" w:space="4" w:color="auto"/>
            <w:bottom w:val="single" w:sz="8" w:space="1" w:color="auto"/>
            <w:right w:val="single" w:sz="8" w:space="4" w:color="auto"/>
          </w:divBdr>
        </w:div>
      </w:divsChild>
    </w:div>
    <w:div w:id="734669171">
      <w:bodyDiv w:val="1"/>
      <w:marLeft w:val="0"/>
      <w:marRight w:val="0"/>
      <w:marTop w:val="0"/>
      <w:marBottom w:val="0"/>
      <w:divBdr>
        <w:top w:val="none" w:sz="0" w:space="0" w:color="auto"/>
        <w:left w:val="none" w:sz="0" w:space="0" w:color="auto"/>
        <w:bottom w:val="none" w:sz="0" w:space="0" w:color="auto"/>
        <w:right w:val="none" w:sz="0" w:space="0" w:color="auto"/>
      </w:divBdr>
    </w:div>
    <w:div w:id="744032972">
      <w:bodyDiv w:val="1"/>
      <w:marLeft w:val="0"/>
      <w:marRight w:val="0"/>
      <w:marTop w:val="0"/>
      <w:marBottom w:val="0"/>
      <w:divBdr>
        <w:top w:val="none" w:sz="0" w:space="0" w:color="auto"/>
        <w:left w:val="none" w:sz="0" w:space="0" w:color="auto"/>
        <w:bottom w:val="none" w:sz="0" w:space="0" w:color="auto"/>
        <w:right w:val="none" w:sz="0" w:space="0" w:color="auto"/>
      </w:divBdr>
    </w:div>
    <w:div w:id="748431727">
      <w:bodyDiv w:val="1"/>
      <w:marLeft w:val="0"/>
      <w:marRight w:val="0"/>
      <w:marTop w:val="0"/>
      <w:marBottom w:val="0"/>
      <w:divBdr>
        <w:top w:val="none" w:sz="0" w:space="0" w:color="auto"/>
        <w:left w:val="none" w:sz="0" w:space="0" w:color="auto"/>
        <w:bottom w:val="none" w:sz="0" w:space="0" w:color="auto"/>
        <w:right w:val="none" w:sz="0" w:space="0" w:color="auto"/>
      </w:divBdr>
    </w:div>
    <w:div w:id="760377214">
      <w:bodyDiv w:val="1"/>
      <w:marLeft w:val="0"/>
      <w:marRight w:val="0"/>
      <w:marTop w:val="0"/>
      <w:marBottom w:val="0"/>
      <w:divBdr>
        <w:top w:val="none" w:sz="0" w:space="0" w:color="auto"/>
        <w:left w:val="none" w:sz="0" w:space="0" w:color="auto"/>
        <w:bottom w:val="none" w:sz="0" w:space="0" w:color="auto"/>
        <w:right w:val="none" w:sz="0" w:space="0" w:color="auto"/>
      </w:divBdr>
    </w:div>
    <w:div w:id="764230412">
      <w:bodyDiv w:val="1"/>
      <w:marLeft w:val="0"/>
      <w:marRight w:val="0"/>
      <w:marTop w:val="0"/>
      <w:marBottom w:val="0"/>
      <w:divBdr>
        <w:top w:val="none" w:sz="0" w:space="0" w:color="auto"/>
        <w:left w:val="none" w:sz="0" w:space="0" w:color="auto"/>
        <w:bottom w:val="none" w:sz="0" w:space="0" w:color="auto"/>
        <w:right w:val="none" w:sz="0" w:space="0" w:color="auto"/>
      </w:divBdr>
    </w:div>
    <w:div w:id="770396283">
      <w:bodyDiv w:val="1"/>
      <w:marLeft w:val="0"/>
      <w:marRight w:val="0"/>
      <w:marTop w:val="0"/>
      <w:marBottom w:val="0"/>
      <w:divBdr>
        <w:top w:val="none" w:sz="0" w:space="0" w:color="auto"/>
        <w:left w:val="none" w:sz="0" w:space="0" w:color="auto"/>
        <w:bottom w:val="none" w:sz="0" w:space="0" w:color="auto"/>
        <w:right w:val="none" w:sz="0" w:space="0" w:color="auto"/>
      </w:divBdr>
    </w:div>
    <w:div w:id="788092105">
      <w:bodyDiv w:val="1"/>
      <w:marLeft w:val="0"/>
      <w:marRight w:val="0"/>
      <w:marTop w:val="0"/>
      <w:marBottom w:val="0"/>
      <w:divBdr>
        <w:top w:val="none" w:sz="0" w:space="0" w:color="auto"/>
        <w:left w:val="none" w:sz="0" w:space="0" w:color="auto"/>
        <w:bottom w:val="none" w:sz="0" w:space="0" w:color="auto"/>
        <w:right w:val="none" w:sz="0" w:space="0" w:color="auto"/>
      </w:divBdr>
    </w:div>
    <w:div w:id="847402764">
      <w:bodyDiv w:val="1"/>
      <w:marLeft w:val="0"/>
      <w:marRight w:val="0"/>
      <w:marTop w:val="0"/>
      <w:marBottom w:val="0"/>
      <w:divBdr>
        <w:top w:val="none" w:sz="0" w:space="0" w:color="auto"/>
        <w:left w:val="none" w:sz="0" w:space="0" w:color="auto"/>
        <w:bottom w:val="none" w:sz="0" w:space="0" w:color="auto"/>
        <w:right w:val="none" w:sz="0" w:space="0" w:color="auto"/>
      </w:divBdr>
    </w:div>
    <w:div w:id="910698167">
      <w:bodyDiv w:val="1"/>
      <w:marLeft w:val="0"/>
      <w:marRight w:val="0"/>
      <w:marTop w:val="0"/>
      <w:marBottom w:val="0"/>
      <w:divBdr>
        <w:top w:val="none" w:sz="0" w:space="0" w:color="auto"/>
        <w:left w:val="none" w:sz="0" w:space="0" w:color="auto"/>
        <w:bottom w:val="none" w:sz="0" w:space="0" w:color="auto"/>
        <w:right w:val="none" w:sz="0" w:space="0" w:color="auto"/>
      </w:divBdr>
    </w:div>
    <w:div w:id="913785263">
      <w:bodyDiv w:val="1"/>
      <w:marLeft w:val="0"/>
      <w:marRight w:val="0"/>
      <w:marTop w:val="0"/>
      <w:marBottom w:val="0"/>
      <w:divBdr>
        <w:top w:val="none" w:sz="0" w:space="0" w:color="auto"/>
        <w:left w:val="none" w:sz="0" w:space="0" w:color="auto"/>
        <w:bottom w:val="none" w:sz="0" w:space="0" w:color="auto"/>
        <w:right w:val="none" w:sz="0" w:space="0" w:color="auto"/>
      </w:divBdr>
    </w:div>
    <w:div w:id="929191895">
      <w:bodyDiv w:val="1"/>
      <w:marLeft w:val="0"/>
      <w:marRight w:val="0"/>
      <w:marTop w:val="0"/>
      <w:marBottom w:val="0"/>
      <w:divBdr>
        <w:top w:val="none" w:sz="0" w:space="0" w:color="auto"/>
        <w:left w:val="none" w:sz="0" w:space="0" w:color="auto"/>
        <w:bottom w:val="none" w:sz="0" w:space="0" w:color="auto"/>
        <w:right w:val="none" w:sz="0" w:space="0" w:color="auto"/>
      </w:divBdr>
    </w:div>
    <w:div w:id="962275319">
      <w:bodyDiv w:val="1"/>
      <w:marLeft w:val="0"/>
      <w:marRight w:val="0"/>
      <w:marTop w:val="0"/>
      <w:marBottom w:val="0"/>
      <w:divBdr>
        <w:top w:val="none" w:sz="0" w:space="0" w:color="auto"/>
        <w:left w:val="none" w:sz="0" w:space="0" w:color="auto"/>
        <w:bottom w:val="none" w:sz="0" w:space="0" w:color="auto"/>
        <w:right w:val="none" w:sz="0" w:space="0" w:color="auto"/>
      </w:divBdr>
      <w:divsChild>
        <w:div w:id="969558423">
          <w:marLeft w:val="0"/>
          <w:marRight w:val="0"/>
          <w:marTop w:val="0"/>
          <w:marBottom w:val="0"/>
          <w:divBdr>
            <w:top w:val="none" w:sz="0" w:space="0" w:color="auto"/>
            <w:left w:val="none" w:sz="0" w:space="0" w:color="auto"/>
            <w:bottom w:val="none" w:sz="0" w:space="0" w:color="auto"/>
            <w:right w:val="none" w:sz="0" w:space="0" w:color="auto"/>
          </w:divBdr>
        </w:div>
        <w:div w:id="1047414677">
          <w:marLeft w:val="0"/>
          <w:marRight w:val="0"/>
          <w:marTop w:val="0"/>
          <w:marBottom w:val="0"/>
          <w:divBdr>
            <w:top w:val="none" w:sz="0" w:space="0" w:color="auto"/>
            <w:left w:val="none" w:sz="0" w:space="0" w:color="auto"/>
            <w:bottom w:val="none" w:sz="0" w:space="0" w:color="auto"/>
            <w:right w:val="none" w:sz="0" w:space="0" w:color="auto"/>
          </w:divBdr>
        </w:div>
      </w:divsChild>
    </w:div>
    <w:div w:id="967125162">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16007142">
      <w:bodyDiv w:val="1"/>
      <w:marLeft w:val="0"/>
      <w:marRight w:val="0"/>
      <w:marTop w:val="0"/>
      <w:marBottom w:val="0"/>
      <w:divBdr>
        <w:top w:val="none" w:sz="0" w:space="0" w:color="auto"/>
        <w:left w:val="none" w:sz="0" w:space="0" w:color="auto"/>
        <w:bottom w:val="none" w:sz="0" w:space="0" w:color="auto"/>
        <w:right w:val="none" w:sz="0" w:space="0" w:color="auto"/>
      </w:divBdr>
    </w:div>
    <w:div w:id="1027364670">
      <w:bodyDiv w:val="1"/>
      <w:marLeft w:val="0"/>
      <w:marRight w:val="0"/>
      <w:marTop w:val="0"/>
      <w:marBottom w:val="0"/>
      <w:divBdr>
        <w:top w:val="none" w:sz="0" w:space="0" w:color="auto"/>
        <w:left w:val="none" w:sz="0" w:space="0" w:color="auto"/>
        <w:bottom w:val="none" w:sz="0" w:space="0" w:color="auto"/>
        <w:right w:val="none" w:sz="0" w:space="0" w:color="auto"/>
      </w:divBdr>
    </w:div>
    <w:div w:id="1044251315">
      <w:bodyDiv w:val="1"/>
      <w:marLeft w:val="0"/>
      <w:marRight w:val="0"/>
      <w:marTop w:val="0"/>
      <w:marBottom w:val="0"/>
      <w:divBdr>
        <w:top w:val="none" w:sz="0" w:space="0" w:color="auto"/>
        <w:left w:val="none" w:sz="0" w:space="0" w:color="auto"/>
        <w:bottom w:val="none" w:sz="0" w:space="0" w:color="auto"/>
        <w:right w:val="none" w:sz="0" w:space="0" w:color="auto"/>
      </w:divBdr>
      <w:divsChild>
        <w:div w:id="1033458235">
          <w:marLeft w:val="0"/>
          <w:marRight w:val="0"/>
          <w:marTop w:val="0"/>
          <w:marBottom w:val="0"/>
          <w:divBdr>
            <w:top w:val="none" w:sz="0" w:space="0" w:color="auto"/>
            <w:left w:val="none" w:sz="0" w:space="0" w:color="auto"/>
            <w:bottom w:val="none" w:sz="0" w:space="0" w:color="auto"/>
            <w:right w:val="none" w:sz="0" w:space="0" w:color="auto"/>
          </w:divBdr>
          <w:divsChild>
            <w:div w:id="1149861658">
              <w:marLeft w:val="0"/>
              <w:marRight w:val="0"/>
              <w:marTop w:val="0"/>
              <w:marBottom w:val="0"/>
              <w:divBdr>
                <w:top w:val="none" w:sz="0" w:space="0" w:color="auto"/>
                <w:left w:val="none" w:sz="0" w:space="0" w:color="auto"/>
                <w:bottom w:val="none" w:sz="0" w:space="0" w:color="auto"/>
                <w:right w:val="none" w:sz="0" w:space="0" w:color="auto"/>
              </w:divBdr>
              <w:divsChild>
                <w:div w:id="2077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4358">
      <w:bodyDiv w:val="1"/>
      <w:marLeft w:val="0"/>
      <w:marRight w:val="0"/>
      <w:marTop w:val="0"/>
      <w:marBottom w:val="0"/>
      <w:divBdr>
        <w:top w:val="none" w:sz="0" w:space="0" w:color="auto"/>
        <w:left w:val="none" w:sz="0" w:space="0" w:color="auto"/>
        <w:bottom w:val="none" w:sz="0" w:space="0" w:color="auto"/>
        <w:right w:val="none" w:sz="0" w:space="0" w:color="auto"/>
      </w:divBdr>
    </w:div>
    <w:div w:id="1055815816">
      <w:bodyDiv w:val="1"/>
      <w:marLeft w:val="0"/>
      <w:marRight w:val="0"/>
      <w:marTop w:val="0"/>
      <w:marBottom w:val="0"/>
      <w:divBdr>
        <w:top w:val="none" w:sz="0" w:space="0" w:color="auto"/>
        <w:left w:val="none" w:sz="0" w:space="0" w:color="auto"/>
        <w:bottom w:val="none" w:sz="0" w:space="0" w:color="auto"/>
        <w:right w:val="none" w:sz="0" w:space="0" w:color="auto"/>
      </w:divBdr>
    </w:div>
    <w:div w:id="1062868729">
      <w:bodyDiv w:val="1"/>
      <w:marLeft w:val="0"/>
      <w:marRight w:val="0"/>
      <w:marTop w:val="0"/>
      <w:marBottom w:val="0"/>
      <w:divBdr>
        <w:top w:val="none" w:sz="0" w:space="0" w:color="auto"/>
        <w:left w:val="none" w:sz="0" w:space="0" w:color="auto"/>
        <w:bottom w:val="none" w:sz="0" w:space="0" w:color="auto"/>
        <w:right w:val="none" w:sz="0" w:space="0" w:color="auto"/>
      </w:divBdr>
    </w:div>
    <w:div w:id="1099565760">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11365106">
      <w:bodyDiv w:val="1"/>
      <w:marLeft w:val="0"/>
      <w:marRight w:val="0"/>
      <w:marTop w:val="0"/>
      <w:marBottom w:val="0"/>
      <w:divBdr>
        <w:top w:val="none" w:sz="0" w:space="0" w:color="auto"/>
        <w:left w:val="none" w:sz="0" w:space="0" w:color="auto"/>
        <w:bottom w:val="none" w:sz="0" w:space="0" w:color="auto"/>
        <w:right w:val="none" w:sz="0" w:space="0" w:color="auto"/>
      </w:divBdr>
    </w:div>
    <w:div w:id="1149907836">
      <w:bodyDiv w:val="1"/>
      <w:marLeft w:val="0"/>
      <w:marRight w:val="0"/>
      <w:marTop w:val="0"/>
      <w:marBottom w:val="0"/>
      <w:divBdr>
        <w:top w:val="none" w:sz="0" w:space="0" w:color="auto"/>
        <w:left w:val="none" w:sz="0" w:space="0" w:color="auto"/>
        <w:bottom w:val="none" w:sz="0" w:space="0" w:color="auto"/>
        <w:right w:val="none" w:sz="0" w:space="0" w:color="auto"/>
      </w:divBdr>
    </w:div>
    <w:div w:id="1164710962">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201623342">
      <w:bodyDiv w:val="1"/>
      <w:marLeft w:val="0"/>
      <w:marRight w:val="0"/>
      <w:marTop w:val="0"/>
      <w:marBottom w:val="0"/>
      <w:divBdr>
        <w:top w:val="none" w:sz="0" w:space="0" w:color="auto"/>
        <w:left w:val="none" w:sz="0" w:space="0" w:color="auto"/>
        <w:bottom w:val="none" w:sz="0" w:space="0" w:color="auto"/>
        <w:right w:val="none" w:sz="0" w:space="0" w:color="auto"/>
      </w:divBdr>
    </w:div>
    <w:div w:id="1210723616">
      <w:bodyDiv w:val="1"/>
      <w:marLeft w:val="0"/>
      <w:marRight w:val="0"/>
      <w:marTop w:val="0"/>
      <w:marBottom w:val="0"/>
      <w:divBdr>
        <w:top w:val="none" w:sz="0" w:space="0" w:color="auto"/>
        <w:left w:val="none" w:sz="0" w:space="0" w:color="auto"/>
        <w:bottom w:val="none" w:sz="0" w:space="0" w:color="auto"/>
        <w:right w:val="none" w:sz="0" w:space="0" w:color="auto"/>
      </w:divBdr>
    </w:div>
    <w:div w:id="1211265742">
      <w:bodyDiv w:val="1"/>
      <w:marLeft w:val="0"/>
      <w:marRight w:val="0"/>
      <w:marTop w:val="0"/>
      <w:marBottom w:val="0"/>
      <w:divBdr>
        <w:top w:val="none" w:sz="0" w:space="0" w:color="auto"/>
        <w:left w:val="none" w:sz="0" w:space="0" w:color="auto"/>
        <w:bottom w:val="none" w:sz="0" w:space="0" w:color="auto"/>
        <w:right w:val="none" w:sz="0" w:space="0" w:color="auto"/>
      </w:divBdr>
    </w:div>
    <w:div w:id="1214152267">
      <w:bodyDiv w:val="1"/>
      <w:marLeft w:val="0"/>
      <w:marRight w:val="0"/>
      <w:marTop w:val="0"/>
      <w:marBottom w:val="0"/>
      <w:divBdr>
        <w:top w:val="none" w:sz="0" w:space="0" w:color="auto"/>
        <w:left w:val="none" w:sz="0" w:space="0" w:color="auto"/>
        <w:bottom w:val="none" w:sz="0" w:space="0" w:color="auto"/>
        <w:right w:val="none" w:sz="0" w:space="0" w:color="auto"/>
      </w:divBdr>
    </w:div>
    <w:div w:id="1229416946">
      <w:bodyDiv w:val="1"/>
      <w:marLeft w:val="0"/>
      <w:marRight w:val="0"/>
      <w:marTop w:val="0"/>
      <w:marBottom w:val="0"/>
      <w:divBdr>
        <w:top w:val="none" w:sz="0" w:space="0" w:color="auto"/>
        <w:left w:val="none" w:sz="0" w:space="0" w:color="auto"/>
        <w:bottom w:val="none" w:sz="0" w:space="0" w:color="auto"/>
        <w:right w:val="none" w:sz="0" w:space="0" w:color="auto"/>
      </w:divBdr>
    </w:div>
    <w:div w:id="1245410768">
      <w:bodyDiv w:val="1"/>
      <w:marLeft w:val="0"/>
      <w:marRight w:val="0"/>
      <w:marTop w:val="0"/>
      <w:marBottom w:val="0"/>
      <w:divBdr>
        <w:top w:val="none" w:sz="0" w:space="0" w:color="auto"/>
        <w:left w:val="none" w:sz="0" w:space="0" w:color="auto"/>
        <w:bottom w:val="none" w:sz="0" w:space="0" w:color="auto"/>
        <w:right w:val="none" w:sz="0" w:space="0" w:color="auto"/>
      </w:divBdr>
    </w:div>
    <w:div w:id="1251040802">
      <w:bodyDiv w:val="1"/>
      <w:marLeft w:val="0"/>
      <w:marRight w:val="0"/>
      <w:marTop w:val="0"/>
      <w:marBottom w:val="0"/>
      <w:divBdr>
        <w:top w:val="none" w:sz="0" w:space="0" w:color="auto"/>
        <w:left w:val="none" w:sz="0" w:space="0" w:color="auto"/>
        <w:bottom w:val="none" w:sz="0" w:space="0" w:color="auto"/>
        <w:right w:val="none" w:sz="0" w:space="0" w:color="auto"/>
      </w:divBdr>
    </w:div>
    <w:div w:id="1251545791">
      <w:bodyDiv w:val="1"/>
      <w:marLeft w:val="0"/>
      <w:marRight w:val="0"/>
      <w:marTop w:val="0"/>
      <w:marBottom w:val="0"/>
      <w:divBdr>
        <w:top w:val="none" w:sz="0" w:space="0" w:color="auto"/>
        <w:left w:val="none" w:sz="0" w:space="0" w:color="auto"/>
        <w:bottom w:val="none" w:sz="0" w:space="0" w:color="auto"/>
        <w:right w:val="none" w:sz="0" w:space="0" w:color="auto"/>
      </w:divBdr>
    </w:div>
    <w:div w:id="1275821905">
      <w:bodyDiv w:val="1"/>
      <w:marLeft w:val="0"/>
      <w:marRight w:val="0"/>
      <w:marTop w:val="0"/>
      <w:marBottom w:val="0"/>
      <w:divBdr>
        <w:top w:val="none" w:sz="0" w:space="0" w:color="auto"/>
        <w:left w:val="none" w:sz="0" w:space="0" w:color="auto"/>
        <w:bottom w:val="none" w:sz="0" w:space="0" w:color="auto"/>
        <w:right w:val="none" w:sz="0" w:space="0" w:color="auto"/>
      </w:divBdr>
    </w:div>
    <w:div w:id="1397050154">
      <w:bodyDiv w:val="1"/>
      <w:marLeft w:val="0"/>
      <w:marRight w:val="0"/>
      <w:marTop w:val="0"/>
      <w:marBottom w:val="0"/>
      <w:divBdr>
        <w:top w:val="none" w:sz="0" w:space="0" w:color="auto"/>
        <w:left w:val="none" w:sz="0" w:space="0" w:color="auto"/>
        <w:bottom w:val="none" w:sz="0" w:space="0" w:color="auto"/>
        <w:right w:val="none" w:sz="0" w:space="0" w:color="auto"/>
      </w:divBdr>
    </w:div>
    <w:div w:id="1402406778">
      <w:bodyDiv w:val="1"/>
      <w:marLeft w:val="0"/>
      <w:marRight w:val="0"/>
      <w:marTop w:val="0"/>
      <w:marBottom w:val="0"/>
      <w:divBdr>
        <w:top w:val="none" w:sz="0" w:space="0" w:color="auto"/>
        <w:left w:val="none" w:sz="0" w:space="0" w:color="auto"/>
        <w:bottom w:val="none" w:sz="0" w:space="0" w:color="auto"/>
        <w:right w:val="none" w:sz="0" w:space="0" w:color="auto"/>
      </w:divBdr>
    </w:div>
    <w:div w:id="1440444327">
      <w:bodyDiv w:val="1"/>
      <w:marLeft w:val="0"/>
      <w:marRight w:val="0"/>
      <w:marTop w:val="0"/>
      <w:marBottom w:val="0"/>
      <w:divBdr>
        <w:top w:val="none" w:sz="0" w:space="0" w:color="auto"/>
        <w:left w:val="none" w:sz="0" w:space="0" w:color="auto"/>
        <w:bottom w:val="none" w:sz="0" w:space="0" w:color="auto"/>
        <w:right w:val="none" w:sz="0" w:space="0" w:color="auto"/>
      </w:divBdr>
    </w:div>
    <w:div w:id="1455561618">
      <w:bodyDiv w:val="1"/>
      <w:marLeft w:val="0"/>
      <w:marRight w:val="0"/>
      <w:marTop w:val="0"/>
      <w:marBottom w:val="0"/>
      <w:divBdr>
        <w:top w:val="none" w:sz="0" w:space="0" w:color="auto"/>
        <w:left w:val="none" w:sz="0" w:space="0" w:color="auto"/>
        <w:bottom w:val="none" w:sz="0" w:space="0" w:color="auto"/>
        <w:right w:val="none" w:sz="0" w:space="0" w:color="auto"/>
      </w:divBdr>
    </w:div>
    <w:div w:id="1467242160">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23199428">
      <w:bodyDiv w:val="1"/>
      <w:marLeft w:val="0"/>
      <w:marRight w:val="0"/>
      <w:marTop w:val="0"/>
      <w:marBottom w:val="0"/>
      <w:divBdr>
        <w:top w:val="none" w:sz="0" w:space="0" w:color="auto"/>
        <w:left w:val="none" w:sz="0" w:space="0" w:color="auto"/>
        <w:bottom w:val="none" w:sz="0" w:space="0" w:color="auto"/>
        <w:right w:val="none" w:sz="0" w:space="0" w:color="auto"/>
      </w:divBdr>
    </w:div>
    <w:div w:id="1574699572">
      <w:bodyDiv w:val="1"/>
      <w:marLeft w:val="0"/>
      <w:marRight w:val="0"/>
      <w:marTop w:val="0"/>
      <w:marBottom w:val="0"/>
      <w:divBdr>
        <w:top w:val="none" w:sz="0" w:space="0" w:color="auto"/>
        <w:left w:val="none" w:sz="0" w:space="0" w:color="auto"/>
        <w:bottom w:val="none" w:sz="0" w:space="0" w:color="auto"/>
        <w:right w:val="none" w:sz="0" w:space="0" w:color="auto"/>
      </w:divBdr>
    </w:div>
    <w:div w:id="1595548654">
      <w:bodyDiv w:val="1"/>
      <w:marLeft w:val="0"/>
      <w:marRight w:val="0"/>
      <w:marTop w:val="0"/>
      <w:marBottom w:val="0"/>
      <w:divBdr>
        <w:top w:val="none" w:sz="0" w:space="0" w:color="auto"/>
        <w:left w:val="none" w:sz="0" w:space="0" w:color="auto"/>
        <w:bottom w:val="none" w:sz="0" w:space="0" w:color="auto"/>
        <w:right w:val="none" w:sz="0" w:space="0" w:color="auto"/>
      </w:divBdr>
      <w:divsChild>
        <w:div w:id="188376487">
          <w:marLeft w:val="0"/>
          <w:marRight w:val="0"/>
          <w:marTop w:val="0"/>
          <w:marBottom w:val="0"/>
          <w:divBdr>
            <w:top w:val="none" w:sz="0" w:space="0" w:color="auto"/>
            <w:left w:val="none" w:sz="0" w:space="0" w:color="auto"/>
            <w:bottom w:val="none" w:sz="0" w:space="0" w:color="auto"/>
            <w:right w:val="none" w:sz="0" w:space="0" w:color="auto"/>
          </w:divBdr>
        </w:div>
      </w:divsChild>
    </w:div>
    <w:div w:id="1612202847">
      <w:bodyDiv w:val="1"/>
      <w:marLeft w:val="0"/>
      <w:marRight w:val="0"/>
      <w:marTop w:val="0"/>
      <w:marBottom w:val="0"/>
      <w:divBdr>
        <w:top w:val="none" w:sz="0" w:space="0" w:color="auto"/>
        <w:left w:val="none" w:sz="0" w:space="0" w:color="auto"/>
        <w:bottom w:val="none" w:sz="0" w:space="0" w:color="auto"/>
        <w:right w:val="none" w:sz="0" w:space="0" w:color="auto"/>
      </w:divBdr>
    </w:div>
    <w:div w:id="1619027554">
      <w:bodyDiv w:val="1"/>
      <w:marLeft w:val="0"/>
      <w:marRight w:val="0"/>
      <w:marTop w:val="0"/>
      <w:marBottom w:val="0"/>
      <w:divBdr>
        <w:top w:val="none" w:sz="0" w:space="0" w:color="auto"/>
        <w:left w:val="none" w:sz="0" w:space="0" w:color="auto"/>
        <w:bottom w:val="none" w:sz="0" w:space="0" w:color="auto"/>
        <w:right w:val="none" w:sz="0" w:space="0" w:color="auto"/>
      </w:divBdr>
    </w:div>
    <w:div w:id="1629817066">
      <w:bodyDiv w:val="1"/>
      <w:marLeft w:val="0"/>
      <w:marRight w:val="0"/>
      <w:marTop w:val="0"/>
      <w:marBottom w:val="0"/>
      <w:divBdr>
        <w:top w:val="none" w:sz="0" w:space="0" w:color="auto"/>
        <w:left w:val="none" w:sz="0" w:space="0" w:color="auto"/>
        <w:bottom w:val="none" w:sz="0" w:space="0" w:color="auto"/>
        <w:right w:val="none" w:sz="0" w:space="0" w:color="auto"/>
      </w:divBdr>
    </w:div>
    <w:div w:id="1631940518">
      <w:bodyDiv w:val="1"/>
      <w:marLeft w:val="0"/>
      <w:marRight w:val="0"/>
      <w:marTop w:val="0"/>
      <w:marBottom w:val="0"/>
      <w:divBdr>
        <w:top w:val="none" w:sz="0" w:space="0" w:color="auto"/>
        <w:left w:val="none" w:sz="0" w:space="0" w:color="auto"/>
        <w:bottom w:val="none" w:sz="0" w:space="0" w:color="auto"/>
        <w:right w:val="none" w:sz="0" w:space="0" w:color="auto"/>
      </w:divBdr>
    </w:div>
    <w:div w:id="1667318007">
      <w:bodyDiv w:val="1"/>
      <w:marLeft w:val="0"/>
      <w:marRight w:val="0"/>
      <w:marTop w:val="0"/>
      <w:marBottom w:val="0"/>
      <w:divBdr>
        <w:top w:val="none" w:sz="0" w:space="0" w:color="auto"/>
        <w:left w:val="none" w:sz="0" w:space="0" w:color="auto"/>
        <w:bottom w:val="none" w:sz="0" w:space="0" w:color="auto"/>
        <w:right w:val="none" w:sz="0" w:space="0" w:color="auto"/>
      </w:divBdr>
    </w:div>
    <w:div w:id="1691567272">
      <w:bodyDiv w:val="1"/>
      <w:marLeft w:val="0"/>
      <w:marRight w:val="0"/>
      <w:marTop w:val="0"/>
      <w:marBottom w:val="0"/>
      <w:divBdr>
        <w:top w:val="none" w:sz="0" w:space="0" w:color="auto"/>
        <w:left w:val="none" w:sz="0" w:space="0" w:color="auto"/>
        <w:bottom w:val="none" w:sz="0" w:space="0" w:color="auto"/>
        <w:right w:val="none" w:sz="0" w:space="0" w:color="auto"/>
      </w:divBdr>
    </w:div>
    <w:div w:id="1692953023">
      <w:bodyDiv w:val="1"/>
      <w:marLeft w:val="0"/>
      <w:marRight w:val="0"/>
      <w:marTop w:val="0"/>
      <w:marBottom w:val="0"/>
      <w:divBdr>
        <w:top w:val="none" w:sz="0" w:space="0" w:color="auto"/>
        <w:left w:val="none" w:sz="0" w:space="0" w:color="auto"/>
        <w:bottom w:val="none" w:sz="0" w:space="0" w:color="auto"/>
        <w:right w:val="none" w:sz="0" w:space="0" w:color="auto"/>
      </w:divBdr>
    </w:div>
    <w:div w:id="1693727308">
      <w:bodyDiv w:val="1"/>
      <w:marLeft w:val="0"/>
      <w:marRight w:val="0"/>
      <w:marTop w:val="0"/>
      <w:marBottom w:val="0"/>
      <w:divBdr>
        <w:top w:val="none" w:sz="0" w:space="0" w:color="auto"/>
        <w:left w:val="none" w:sz="0" w:space="0" w:color="auto"/>
        <w:bottom w:val="none" w:sz="0" w:space="0" w:color="auto"/>
        <w:right w:val="none" w:sz="0" w:space="0" w:color="auto"/>
      </w:divBdr>
    </w:div>
    <w:div w:id="1702244921">
      <w:bodyDiv w:val="1"/>
      <w:marLeft w:val="0"/>
      <w:marRight w:val="0"/>
      <w:marTop w:val="0"/>
      <w:marBottom w:val="0"/>
      <w:divBdr>
        <w:top w:val="none" w:sz="0" w:space="0" w:color="auto"/>
        <w:left w:val="none" w:sz="0" w:space="0" w:color="auto"/>
        <w:bottom w:val="none" w:sz="0" w:space="0" w:color="auto"/>
        <w:right w:val="none" w:sz="0" w:space="0" w:color="auto"/>
      </w:divBdr>
    </w:div>
    <w:div w:id="1710910022">
      <w:bodyDiv w:val="1"/>
      <w:marLeft w:val="0"/>
      <w:marRight w:val="0"/>
      <w:marTop w:val="0"/>
      <w:marBottom w:val="0"/>
      <w:divBdr>
        <w:top w:val="none" w:sz="0" w:space="0" w:color="auto"/>
        <w:left w:val="none" w:sz="0" w:space="0" w:color="auto"/>
        <w:bottom w:val="none" w:sz="0" w:space="0" w:color="auto"/>
        <w:right w:val="none" w:sz="0" w:space="0" w:color="auto"/>
      </w:divBdr>
    </w:div>
    <w:div w:id="1719432988">
      <w:bodyDiv w:val="1"/>
      <w:marLeft w:val="0"/>
      <w:marRight w:val="0"/>
      <w:marTop w:val="0"/>
      <w:marBottom w:val="0"/>
      <w:divBdr>
        <w:top w:val="none" w:sz="0" w:space="0" w:color="auto"/>
        <w:left w:val="none" w:sz="0" w:space="0" w:color="auto"/>
        <w:bottom w:val="none" w:sz="0" w:space="0" w:color="auto"/>
        <w:right w:val="none" w:sz="0" w:space="0" w:color="auto"/>
      </w:divBdr>
    </w:div>
    <w:div w:id="1721978915">
      <w:bodyDiv w:val="1"/>
      <w:marLeft w:val="0"/>
      <w:marRight w:val="0"/>
      <w:marTop w:val="0"/>
      <w:marBottom w:val="0"/>
      <w:divBdr>
        <w:top w:val="none" w:sz="0" w:space="0" w:color="auto"/>
        <w:left w:val="none" w:sz="0" w:space="0" w:color="auto"/>
        <w:bottom w:val="none" w:sz="0" w:space="0" w:color="auto"/>
        <w:right w:val="none" w:sz="0" w:space="0" w:color="auto"/>
      </w:divBdr>
    </w:div>
    <w:div w:id="1727485740">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799370670">
      <w:bodyDiv w:val="1"/>
      <w:marLeft w:val="0"/>
      <w:marRight w:val="0"/>
      <w:marTop w:val="0"/>
      <w:marBottom w:val="0"/>
      <w:divBdr>
        <w:top w:val="none" w:sz="0" w:space="0" w:color="auto"/>
        <w:left w:val="none" w:sz="0" w:space="0" w:color="auto"/>
        <w:bottom w:val="none" w:sz="0" w:space="0" w:color="auto"/>
        <w:right w:val="none" w:sz="0" w:space="0" w:color="auto"/>
      </w:divBdr>
    </w:div>
    <w:div w:id="1801604396">
      <w:bodyDiv w:val="1"/>
      <w:marLeft w:val="0"/>
      <w:marRight w:val="0"/>
      <w:marTop w:val="0"/>
      <w:marBottom w:val="0"/>
      <w:divBdr>
        <w:top w:val="none" w:sz="0" w:space="0" w:color="auto"/>
        <w:left w:val="none" w:sz="0" w:space="0" w:color="auto"/>
        <w:bottom w:val="none" w:sz="0" w:space="0" w:color="auto"/>
        <w:right w:val="none" w:sz="0" w:space="0" w:color="auto"/>
      </w:divBdr>
    </w:div>
    <w:div w:id="1804106885">
      <w:bodyDiv w:val="1"/>
      <w:marLeft w:val="0"/>
      <w:marRight w:val="0"/>
      <w:marTop w:val="0"/>
      <w:marBottom w:val="0"/>
      <w:divBdr>
        <w:top w:val="none" w:sz="0" w:space="0" w:color="auto"/>
        <w:left w:val="none" w:sz="0" w:space="0" w:color="auto"/>
        <w:bottom w:val="none" w:sz="0" w:space="0" w:color="auto"/>
        <w:right w:val="none" w:sz="0" w:space="0" w:color="auto"/>
      </w:divBdr>
    </w:div>
    <w:div w:id="1813214617">
      <w:bodyDiv w:val="1"/>
      <w:marLeft w:val="0"/>
      <w:marRight w:val="0"/>
      <w:marTop w:val="0"/>
      <w:marBottom w:val="0"/>
      <w:divBdr>
        <w:top w:val="none" w:sz="0" w:space="0" w:color="auto"/>
        <w:left w:val="none" w:sz="0" w:space="0" w:color="auto"/>
        <w:bottom w:val="none" w:sz="0" w:space="0" w:color="auto"/>
        <w:right w:val="none" w:sz="0" w:space="0" w:color="auto"/>
      </w:divBdr>
    </w:div>
    <w:div w:id="1816291931">
      <w:bodyDiv w:val="1"/>
      <w:marLeft w:val="0"/>
      <w:marRight w:val="0"/>
      <w:marTop w:val="0"/>
      <w:marBottom w:val="0"/>
      <w:divBdr>
        <w:top w:val="none" w:sz="0" w:space="0" w:color="auto"/>
        <w:left w:val="none" w:sz="0" w:space="0" w:color="auto"/>
        <w:bottom w:val="none" w:sz="0" w:space="0" w:color="auto"/>
        <w:right w:val="none" w:sz="0" w:space="0" w:color="auto"/>
      </w:divBdr>
      <w:divsChild>
        <w:div w:id="85466656">
          <w:marLeft w:val="0"/>
          <w:marRight w:val="0"/>
          <w:marTop w:val="0"/>
          <w:marBottom w:val="0"/>
          <w:divBdr>
            <w:top w:val="none" w:sz="0" w:space="0" w:color="auto"/>
            <w:left w:val="none" w:sz="0" w:space="0" w:color="auto"/>
            <w:bottom w:val="none" w:sz="0" w:space="0" w:color="auto"/>
            <w:right w:val="none" w:sz="0" w:space="0" w:color="auto"/>
          </w:divBdr>
        </w:div>
        <w:div w:id="1050300234">
          <w:marLeft w:val="0"/>
          <w:marRight w:val="0"/>
          <w:marTop w:val="0"/>
          <w:marBottom w:val="0"/>
          <w:divBdr>
            <w:top w:val="none" w:sz="0" w:space="0" w:color="auto"/>
            <w:left w:val="none" w:sz="0" w:space="0" w:color="auto"/>
            <w:bottom w:val="none" w:sz="0" w:space="0" w:color="auto"/>
            <w:right w:val="none" w:sz="0" w:space="0" w:color="auto"/>
          </w:divBdr>
        </w:div>
      </w:divsChild>
    </w:div>
    <w:div w:id="1855731158">
      <w:bodyDiv w:val="1"/>
      <w:marLeft w:val="0"/>
      <w:marRight w:val="0"/>
      <w:marTop w:val="0"/>
      <w:marBottom w:val="0"/>
      <w:divBdr>
        <w:top w:val="none" w:sz="0" w:space="0" w:color="auto"/>
        <w:left w:val="none" w:sz="0" w:space="0" w:color="auto"/>
        <w:bottom w:val="none" w:sz="0" w:space="0" w:color="auto"/>
        <w:right w:val="none" w:sz="0" w:space="0" w:color="auto"/>
      </w:divBdr>
    </w:div>
    <w:div w:id="1864129275">
      <w:bodyDiv w:val="1"/>
      <w:marLeft w:val="0"/>
      <w:marRight w:val="0"/>
      <w:marTop w:val="0"/>
      <w:marBottom w:val="0"/>
      <w:divBdr>
        <w:top w:val="none" w:sz="0" w:space="0" w:color="auto"/>
        <w:left w:val="none" w:sz="0" w:space="0" w:color="auto"/>
        <w:bottom w:val="none" w:sz="0" w:space="0" w:color="auto"/>
        <w:right w:val="none" w:sz="0" w:space="0" w:color="auto"/>
      </w:divBdr>
    </w:div>
    <w:div w:id="1902056360">
      <w:bodyDiv w:val="1"/>
      <w:marLeft w:val="0"/>
      <w:marRight w:val="0"/>
      <w:marTop w:val="0"/>
      <w:marBottom w:val="0"/>
      <w:divBdr>
        <w:top w:val="none" w:sz="0" w:space="0" w:color="auto"/>
        <w:left w:val="none" w:sz="0" w:space="0" w:color="auto"/>
        <w:bottom w:val="none" w:sz="0" w:space="0" w:color="auto"/>
        <w:right w:val="none" w:sz="0" w:space="0" w:color="auto"/>
      </w:divBdr>
      <w:divsChild>
        <w:div w:id="1511682659">
          <w:marLeft w:val="0"/>
          <w:marRight w:val="0"/>
          <w:marTop w:val="0"/>
          <w:marBottom w:val="0"/>
          <w:divBdr>
            <w:top w:val="single" w:sz="8" w:space="1" w:color="auto"/>
            <w:left w:val="single" w:sz="8" w:space="4" w:color="auto"/>
            <w:bottom w:val="single" w:sz="8" w:space="1" w:color="auto"/>
            <w:right w:val="single" w:sz="8" w:space="4" w:color="auto"/>
          </w:divBdr>
        </w:div>
      </w:divsChild>
    </w:div>
    <w:div w:id="1919485402">
      <w:bodyDiv w:val="1"/>
      <w:marLeft w:val="0"/>
      <w:marRight w:val="0"/>
      <w:marTop w:val="0"/>
      <w:marBottom w:val="0"/>
      <w:divBdr>
        <w:top w:val="none" w:sz="0" w:space="0" w:color="auto"/>
        <w:left w:val="none" w:sz="0" w:space="0" w:color="auto"/>
        <w:bottom w:val="none" w:sz="0" w:space="0" w:color="auto"/>
        <w:right w:val="none" w:sz="0" w:space="0" w:color="auto"/>
      </w:divBdr>
    </w:div>
    <w:div w:id="1925916423">
      <w:bodyDiv w:val="1"/>
      <w:marLeft w:val="0"/>
      <w:marRight w:val="0"/>
      <w:marTop w:val="0"/>
      <w:marBottom w:val="0"/>
      <w:divBdr>
        <w:top w:val="none" w:sz="0" w:space="0" w:color="auto"/>
        <w:left w:val="none" w:sz="0" w:space="0" w:color="auto"/>
        <w:bottom w:val="none" w:sz="0" w:space="0" w:color="auto"/>
        <w:right w:val="none" w:sz="0" w:space="0" w:color="auto"/>
      </w:divBdr>
    </w:div>
    <w:div w:id="1955096384">
      <w:bodyDiv w:val="1"/>
      <w:marLeft w:val="0"/>
      <w:marRight w:val="0"/>
      <w:marTop w:val="0"/>
      <w:marBottom w:val="0"/>
      <w:divBdr>
        <w:top w:val="none" w:sz="0" w:space="0" w:color="auto"/>
        <w:left w:val="none" w:sz="0" w:space="0" w:color="auto"/>
        <w:bottom w:val="none" w:sz="0" w:space="0" w:color="auto"/>
        <w:right w:val="none" w:sz="0" w:space="0" w:color="auto"/>
      </w:divBdr>
    </w:div>
    <w:div w:id="1972711769">
      <w:bodyDiv w:val="1"/>
      <w:marLeft w:val="0"/>
      <w:marRight w:val="0"/>
      <w:marTop w:val="0"/>
      <w:marBottom w:val="0"/>
      <w:divBdr>
        <w:top w:val="none" w:sz="0" w:space="0" w:color="auto"/>
        <w:left w:val="none" w:sz="0" w:space="0" w:color="auto"/>
        <w:bottom w:val="none" w:sz="0" w:space="0" w:color="auto"/>
        <w:right w:val="none" w:sz="0" w:space="0" w:color="auto"/>
      </w:divBdr>
    </w:div>
    <w:div w:id="1981493175">
      <w:bodyDiv w:val="1"/>
      <w:marLeft w:val="0"/>
      <w:marRight w:val="0"/>
      <w:marTop w:val="0"/>
      <w:marBottom w:val="0"/>
      <w:divBdr>
        <w:top w:val="none" w:sz="0" w:space="0" w:color="auto"/>
        <w:left w:val="none" w:sz="0" w:space="0" w:color="auto"/>
        <w:bottom w:val="none" w:sz="0" w:space="0" w:color="auto"/>
        <w:right w:val="none" w:sz="0" w:space="0" w:color="auto"/>
      </w:divBdr>
    </w:div>
    <w:div w:id="1994020391">
      <w:bodyDiv w:val="1"/>
      <w:marLeft w:val="0"/>
      <w:marRight w:val="0"/>
      <w:marTop w:val="0"/>
      <w:marBottom w:val="0"/>
      <w:divBdr>
        <w:top w:val="none" w:sz="0" w:space="0" w:color="auto"/>
        <w:left w:val="none" w:sz="0" w:space="0" w:color="auto"/>
        <w:bottom w:val="none" w:sz="0" w:space="0" w:color="auto"/>
        <w:right w:val="none" w:sz="0" w:space="0" w:color="auto"/>
      </w:divBdr>
    </w:div>
    <w:div w:id="1994987683">
      <w:bodyDiv w:val="1"/>
      <w:marLeft w:val="0"/>
      <w:marRight w:val="0"/>
      <w:marTop w:val="0"/>
      <w:marBottom w:val="0"/>
      <w:divBdr>
        <w:top w:val="none" w:sz="0" w:space="0" w:color="auto"/>
        <w:left w:val="none" w:sz="0" w:space="0" w:color="auto"/>
        <w:bottom w:val="none" w:sz="0" w:space="0" w:color="auto"/>
        <w:right w:val="none" w:sz="0" w:space="0" w:color="auto"/>
      </w:divBdr>
    </w:div>
    <w:div w:id="2005548983">
      <w:bodyDiv w:val="1"/>
      <w:marLeft w:val="0"/>
      <w:marRight w:val="0"/>
      <w:marTop w:val="0"/>
      <w:marBottom w:val="0"/>
      <w:divBdr>
        <w:top w:val="none" w:sz="0" w:space="0" w:color="auto"/>
        <w:left w:val="none" w:sz="0" w:space="0" w:color="auto"/>
        <w:bottom w:val="none" w:sz="0" w:space="0" w:color="auto"/>
        <w:right w:val="none" w:sz="0" w:space="0" w:color="auto"/>
      </w:divBdr>
    </w:div>
    <w:div w:id="2013334708">
      <w:bodyDiv w:val="1"/>
      <w:marLeft w:val="0"/>
      <w:marRight w:val="0"/>
      <w:marTop w:val="0"/>
      <w:marBottom w:val="0"/>
      <w:divBdr>
        <w:top w:val="none" w:sz="0" w:space="0" w:color="auto"/>
        <w:left w:val="none" w:sz="0" w:space="0" w:color="auto"/>
        <w:bottom w:val="none" w:sz="0" w:space="0" w:color="auto"/>
        <w:right w:val="none" w:sz="0" w:space="0" w:color="auto"/>
      </w:divBdr>
      <w:divsChild>
        <w:div w:id="743142698">
          <w:marLeft w:val="0"/>
          <w:marRight w:val="0"/>
          <w:marTop w:val="0"/>
          <w:marBottom w:val="0"/>
          <w:divBdr>
            <w:top w:val="none" w:sz="0" w:space="0" w:color="auto"/>
            <w:left w:val="none" w:sz="0" w:space="0" w:color="auto"/>
            <w:bottom w:val="none" w:sz="0" w:space="0" w:color="auto"/>
            <w:right w:val="none" w:sz="0" w:space="0" w:color="auto"/>
          </w:divBdr>
          <w:divsChild>
            <w:div w:id="12168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624">
      <w:bodyDiv w:val="1"/>
      <w:marLeft w:val="0"/>
      <w:marRight w:val="0"/>
      <w:marTop w:val="0"/>
      <w:marBottom w:val="0"/>
      <w:divBdr>
        <w:top w:val="none" w:sz="0" w:space="0" w:color="auto"/>
        <w:left w:val="none" w:sz="0" w:space="0" w:color="auto"/>
        <w:bottom w:val="none" w:sz="0" w:space="0" w:color="auto"/>
        <w:right w:val="none" w:sz="0" w:space="0" w:color="auto"/>
      </w:divBdr>
    </w:div>
    <w:div w:id="2026589561">
      <w:bodyDiv w:val="1"/>
      <w:marLeft w:val="0"/>
      <w:marRight w:val="0"/>
      <w:marTop w:val="0"/>
      <w:marBottom w:val="0"/>
      <w:divBdr>
        <w:top w:val="none" w:sz="0" w:space="0" w:color="auto"/>
        <w:left w:val="none" w:sz="0" w:space="0" w:color="auto"/>
        <w:bottom w:val="none" w:sz="0" w:space="0" w:color="auto"/>
        <w:right w:val="none" w:sz="0" w:space="0" w:color="auto"/>
      </w:divBdr>
    </w:div>
    <w:div w:id="2125541330">
      <w:bodyDiv w:val="1"/>
      <w:marLeft w:val="0"/>
      <w:marRight w:val="0"/>
      <w:marTop w:val="0"/>
      <w:marBottom w:val="0"/>
      <w:divBdr>
        <w:top w:val="none" w:sz="0" w:space="0" w:color="auto"/>
        <w:left w:val="none" w:sz="0" w:space="0" w:color="auto"/>
        <w:bottom w:val="none" w:sz="0" w:space="0" w:color="auto"/>
        <w:right w:val="none" w:sz="0" w:space="0" w:color="auto"/>
      </w:divBdr>
    </w:div>
    <w:div w:id="2139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meia.fujitsu.local/emeia/d/P0023/perfor/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rtals.cafevik.fs.fujitsu.com/00156/Pages/Management_Accredit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tetheunion@uk.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greement xmlns="be777ed8-461d-4e05-811f-5a61b558a819">false</agreement>
    <JWG xmlns="be777ed8-461d-4e05-811f-5a61b558a819">false</JWG>
    <newsletter xmlns="be777ed8-461d-4e05-811f-5a61b558a819">false</newsletter>
    <Comments_x0020_Due_x0020_By xmlns="be777ed8-461d-4e05-811f-5a61b558a819" xsi:nil="true"/>
    <H_x002b_S xmlns="be777ed8-461d-4e05-811f-5a61b558a819">false</H_x002b_S>
    <issues xmlns="be777ed8-461d-4e05-811f-5a61b558a819">
      <Value>Pay</Value>
    </issues>
    <environment xmlns="be777ed8-461d-4e05-811f-5a61b558a819">false</environment>
    <draft_x0020_or_x0020_proposal xmlns="be777ed8-461d-4e05-811f-5a61b558a819">true</draft_x0020_or_x0020_proposal>
    <learning xmlns="be777ed8-461d-4e05-811f-5a61b558a819">false</learning>
    <Bargaining_x0020_Unit xmlns="be777ed8-461d-4e05-811f-5a61b558a819">
      <Value>Manchester</Value>
    </Bargaining_x0020_Unit>
    <equality xmlns="be777ed8-461d-4e05-811f-5a61b558a819">false</equal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te Document" ma:contentTypeID="0x010100A99841B241D03E4985AA577913D7649A004F31774CB1BBEC42B9E6073449CF098D" ma:contentTypeVersion="11" ma:contentTypeDescription="" ma:contentTypeScope="" ma:versionID="6ce79edde5525e2f687c0cff20bfa4a5">
  <xsd:schema xmlns:xsd="http://www.w3.org/2001/XMLSchema" xmlns:p="http://schemas.microsoft.com/office/2006/metadata/properties" xmlns:ns2="be777ed8-461d-4e05-811f-5a61b558a819" targetNamespace="http://schemas.microsoft.com/office/2006/metadata/properties" ma:root="true" ma:fieldsID="78c71ae2fa1dd846ee634d057b2d3721" ns2:_="">
    <xsd:import namespace="be777ed8-461d-4e05-811f-5a61b558a819"/>
    <xsd:element name="properties">
      <xsd:complexType>
        <xsd:sequence>
          <xsd:element name="documentManagement">
            <xsd:complexType>
              <xsd:all>
                <xsd:element ref="ns2:H_x002b_S" minOccurs="0"/>
                <xsd:element ref="ns2:equality" minOccurs="0"/>
                <xsd:element ref="ns2:environment" minOccurs="0"/>
                <xsd:element ref="ns2:agreement" minOccurs="0"/>
                <xsd:element ref="ns2:draft_x0020_or_x0020_proposal" minOccurs="0"/>
                <xsd:element ref="ns2:newsletter" minOccurs="0"/>
                <xsd:element ref="ns2:Bargaining_x0020_Unit" minOccurs="0"/>
                <xsd:element ref="ns2:learning" minOccurs="0"/>
                <xsd:element ref="ns2:issues" minOccurs="0"/>
                <xsd:element ref="ns2:Comments_x0020_Due_x0020_By" minOccurs="0"/>
                <xsd:element ref="ns2:JWG" minOccurs="0"/>
              </xsd:all>
            </xsd:complexType>
          </xsd:element>
        </xsd:sequence>
      </xsd:complexType>
    </xsd:element>
  </xsd:schema>
  <xsd:schema xmlns:xsd="http://www.w3.org/2001/XMLSchema" xmlns:dms="http://schemas.microsoft.com/office/2006/documentManagement/types" targetNamespace="be777ed8-461d-4e05-811f-5a61b558a819" elementFormDefault="qualified">
    <xsd:import namespace="http://schemas.microsoft.com/office/2006/documentManagement/types"/>
    <xsd:element name="H_x002b_S" ma:index="8" nillable="true" ma:displayName="H+S" ma:default="0" ma:description="This item has relevance for health and safety" ma:internalName="H_x002B_S">
      <xsd:simpleType>
        <xsd:restriction base="dms:Boolean"/>
      </xsd:simpleType>
    </xsd:element>
    <xsd:element name="equality" ma:index="9" nillable="true" ma:displayName="equality" ma:default="0" ma:description="this item has equality related content" ma:internalName="equality">
      <xsd:simpleType>
        <xsd:restriction base="dms:Boolean"/>
      </xsd:simpleType>
    </xsd:element>
    <xsd:element name="environment" ma:index="10" nillable="true" ma:displayName="environment" ma:default="0" ma:description="this item has enviormental/green related content" ma:internalName="environment" ma:readOnly="false">
      <xsd:simpleType>
        <xsd:restriction base="dms:Boolean"/>
      </xsd:simpleType>
    </xsd:element>
    <xsd:element name="agreement" ma:index="11" nillable="true" ma:displayName="agreement" ma:default="0" ma:description="this item has agreement related content" ma:internalName="agreement">
      <xsd:simpleType>
        <xsd:restriction base="dms:Boolean"/>
      </xsd:simpleType>
    </xsd:element>
    <xsd:element name="draft_x0020_or_x0020_proposal" ma:index="12" nillable="true" ma:displayName="draft or proposal" ma:default="0" ma:description="this item is a draft or a proposal" ma:internalName="draft_x0020_or_x0020_proposal">
      <xsd:simpleType>
        <xsd:restriction base="dms:Boolean"/>
      </xsd:simpleType>
    </xsd:element>
    <xsd:element name="newsletter" ma:index="13" nillable="true" ma:displayName="newsletter" ma:default="0" ma:description="this item is a newsletter" ma:internalName="newsletter">
      <xsd:simpleType>
        <xsd:restriction base="dms:Boolean"/>
      </xsd:simpleType>
    </xsd:element>
    <xsd:element name="Bargaining_x0020_Unit" ma:index="14" nillable="true" ma:displayName="Bargaining Unit" ma:description="The union bargaining unit this item is related to" ma:internalName="Bargaining_x0020_Unit">
      <xsd:complexType>
        <xsd:complexContent>
          <xsd:extension base="dms:MultiChoice">
            <xsd:sequence>
              <xsd:element name="Value" maxOccurs="unbounded" minOccurs="0" nillable="true">
                <xsd:simpleType>
                  <xsd:restriction base="dms:Choice">
                    <xsd:enumeration value="Manchester"/>
                    <xsd:enumeration value="Morrisons"/>
                  </xsd:restriction>
                </xsd:simpleType>
              </xsd:element>
            </xsd:sequence>
          </xsd:extension>
        </xsd:complexContent>
      </xsd:complexType>
    </xsd:element>
    <xsd:element name="learning" ma:index="15" nillable="true" ma:displayName="learning" ma:default="0" ma:description="this item has learning related content" ma:internalName="learning">
      <xsd:simpleType>
        <xsd:restriction base="dms:Boolean"/>
      </xsd:simpleType>
    </xsd:element>
    <xsd:element name="issues" ma:index="16" nillable="true" ma:displayName="issues" ma:description="this item has issue related content - select the issue(s) it is related to" ma:internalName="issues">
      <xsd:complexType>
        <xsd:complexContent>
          <xsd:extension base="dms:MultiChoice">
            <xsd:sequence>
              <xsd:element name="Value" maxOccurs="unbounded" minOccurs="0" nillable="true">
                <xsd:simpleType>
                  <xsd:restriction base="dms:Choice">
                    <xsd:enumeration value="Pay"/>
                    <xsd:enumeration value="Jobs"/>
                    <xsd:enumeration value="Pensions"/>
                  </xsd:restriction>
                </xsd:simpleType>
              </xsd:element>
            </xsd:sequence>
          </xsd:extension>
        </xsd:complexContent>
      </xsd:complexType>
    </xsd:element>
    <xsd:element name="Comments_x0020_Due_x0020_By" ma:index="17" nillable="true" ma:displayName="Comments Due By" ma:description="Date that comments on this item are due by" ma:format="DateOnly" ma:internalName="Comments_x0020_Due_x0020_By">
      <xsd:simpleType>
        <xsd:restriction base="dms:DateTime"/>
      </xsd:simpleType>
    </xsd:element>
    <xsd:element name="JWG" ma:index="18" nillable="true" ma:displayName="JWG" ma:default="0" ma:description="item relates to the JWG (Joint Working Group)" ma:internalName="JW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FFE9-44D8-434C-B926-8A7C0EE4FAE8}">
  <ds:schemaRefs>
    <ds:schemaRef ds:uri="http://schemas.microsoft.com/office/2006/metadata/properties"/>
    <ds:schemaRef ds:uri="be777ed8-461d-4e05-811f-5a61b558a819"/>
  </ds:schemaRefs>
</ds:datastoreItem>
</file>

<file path=customXml/itemProps2.xml><?xml version="1.0" encoding="utf-8"?>
<ds:datastoreItem xmlns:ds="http://schemas.openxmlformats.org/officeDocument/2006/customXml" ds:itemID="{04B5D2C4-3AAA-453C-9C45-983CA2F8958B}">
  <ds:schemaRefs>
    <ds:schemaRef ds:uri="http://schemas.microsoft.com/sharepoint/v3/contenttype/forms"/>
  </ds:schemaRefs>
</ds:datastoreItem>
</file>

<file path=customXml/itemProps3.xml><?xml version="1.0" encoding="utf-8"?>
<ds:datastoreItem xmlns:ds="http://schemas.openxmlformats.org/officeDocument/2006/customXml" ds:itemID="{15AA0673-E3BB-44F3-AAD2-056944EC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7ed8-461d-4e05-811f-5a61b558a81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A7FCCB-C8ED-46E0-88D2-642753B7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7292</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Manchester Pay and Benefits Agreement - stage 3 offer</vt:lpstr>
    </vt:vector>
  </TitlesOfParts>
  <LinksUpToDate>false</LinksUpToDate>
  <CharactersWithSpaces>48760</CharactersWithSpaces>
  <SharedDoc>false</SharedDoc>
  <HLinks>
    <vt:vector size="12" baseType="variant">
      <vt:variant>
        <vt:i4>7602181</vt:i4>
      </vt:variant>
      <vt:variant>
        <vt:i4>3</vt:i4>
      </vt:variant>
      <vt:variant>
        <vt:i4>0</vt:i4>
      </vt:variant>
      <vt:variant>
        <vt:i4>5</vt:i4>
      </vt:variant>
      <vt:variant>
        <vt:lpwstr>mailto:unitetheunion@uk.fujitsu.com</vt:lpwstr>
      </vt:variant>
      <vt:variant>
        <vt:lpwstr/>
      </vt:variant>
      <vt:variant>
        <vt:i4>5701685</vt:i4>
      </vt:variant>
      <vt:variant>
        <vt:i4>0</vt:i4>
      </vt:variant>
      <vt:variant>
        <vt:i4>0</vt:i4>
      </vt:variant>
      <vt:variant>
        <vt:i4>5</vt:i4>
      </vt:variant>
      <vt:variant>
        <vt:lpwstr>mailto:hrdirect@uk.fujitsu.com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Pay and Benefits Agreement - stage 3 offer</dc:title>
  <dc:subject/>
  <dc:creator/>
  <cp:keywords/>
  <dc:description/>
  <cp:lastModifiedBy/>
  <cp:revision>1</cp:revision>
  <dcterms:created xsi:type="dcterms:W3CDTF">2017-07-11T11:28:00Z</dcterms:created>
  <dcterms:modified xsi:type="dcterms:W3CDTF">2017-07-12T08:40:00Z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0x010100A99841B241D03E4985AA577913D7649A004F31774CB1BBEC42B9E6073449CF098D</vt:lpwstr>
  </property>
  <property fmtid="{D5CDD505-2E9C-101B-9397-08002B2CF9AE}" pid="3" name="cvClassification">
    <vt:lpwstr/>
  </property>
  <property fmtid="{D5CDD505-2E9C-101B-9397-08002B2CF9AE}" pid="4" name="cvDocumentStatus">
    <vt:lpwstr/>
  </property>
  <property fmtid="{D5CDD505-2E9C-101B-9397-08002B2CF9AE}" pid="5" name="cvVersion">
    <vt:lpwstr>1.0</vt:lpwstr>
  </property>
</Properties>
</file>